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4"/>
        <w:spacing w:before="0" w:after="0" w:line="500" w:lineRule="exact"/>
        <w:rPr>
          <w:rFonts w:ascii="仿宋" w:eastAsia="仿宋" w:cs="仿宋" w:hAnsi="仿宋" w:hint="eastAsia"/>
          <w:sz w:val="28"/>
          <w:szCs w:val="28"/>
        </w:rPr>
      </w:pPr>
      <w:bookmarkStart w:id="0" w:name="_GoBack"/>
      <w:bookmarkEnd w:id="0"/>
      <w:r>
        <w:rPr>
          <w:rFonts w:ascii="仿宋" w:eastAsia="仿宋" w:cs="仿宋" w:hAnsi="仿宋" w:hint="eastAsia"/>
          <w:sz w:val="28"/>
          <w:szCs w:val="28"/>
        </w:rPr>
        <w:t>一、采购内容</w:t>
      </w:r>
    </w:p>
    <w:tbl>
      <w:tblPr>
        <w:jc w:val="left"/>
        <w:tblInd w:w="0" w:type="dxa"/>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418"/>
        <w:gridCol w:w="2771"/>
        <w:gridCol w:w="1374"/>
        <w:gridCol w:w="5051"/>
      </w:tblGrid>
      <w:tr>
        <w:trPr>
          <w:trHeight w:val="544"/>
        </w:trPr>
        <w:tc>
          <w:tcPr>
            <w:tcW w:w="668" w:type="pct"/>
            <w:vAlign w:val="center"/>
          </w:tcPr>
          <w:p>
            <w:pPr>
              <w:jc w:val="center"/>
              <w:rPr>
                <w:rFonts w:ascii="仿宋" w:eastAsia="仿宋" w:cs="仿宋" w:hAnsi="仿宋" w:hint="eastAsia"/>
                <w:b/>
                <w:bCs/>
                <w:sz w:val="24"/>
                <w:szCs w:val="24"/>
              </w:rPr>
            </w:pPr>
            <w:r>
              <w:rPr>
                <w:rFonts w:ascii="仿宋" w:eastAsia="仿宋" w:cs="仿宋" w:hAnsi="仿宋" w:hint="eastAsia"/>
                <w:b/>
                <w:bCs/>
                <w:sz w:val="24"/>
                <w:szCs w:val="24"/>
              </w:rPr>
              <w:t>序号</w:t>
            </w:r>
          </w:p>
        </w:tc>
        <w:tc>
          <w:tcPr>
            <w:tcW w:w="1305" w:type="pct"/>
            <w:vAlign w:val="center"/>
          </w:tcPr>
          <w:p>
            <w:pPr>
              <w:jc w:val="center"/>
              <w:rPr>
                <w:rFonts w:ascii="仿宋" w:eastAsia="仿宋" w:cs="仿宋" w:hAnsi="仿宋" w:hint="eastAsia"/>
                <w:b/>
                <w:bCs/>
                <w:sz w:val="24"/>
                <w:szCs w:val="24"/>
              </w:rPr>
            </w:pPr>
            <w:r>
              <w:rPr>
                <w:rFonts w:ascii="仿宋" w:eastAsia="仿宋" w:cs="仿宋" w:hAnsi="仿宋" w:hint="eastAsia"/>
                <w:b/>
                <w:bCs/>
                <w:sz w:val="24"/>
                <w:szCs w:val="24"/>
              </w:rPr>
              <w:t>采购内容</w:t>
            </w:r>
          </w:p>
        </w:tc>
        <w:tc>
          <w:tcPr>
            <w:tcW w:w="647" w:type="pct"/>
            <w:vAlign w:val="center"/>
          </w:tcPr>
          <w:p>
            <w:pPr>
              <w:jc w:val="center"/>
              <w:rPr>
                <w:rFonts w:ascii="仿宋" w:eastAsia="仿宋" w:cs="仿宋" w:hAnsi="仿宋" w:hint="eastAsia"/>
                <w:b/>
                <w:bCs/>
                <w:sz w:val="24"/>
                <w:szCs w:val="24"/>
              </w:rPr>
            </w:pPr>
            <w:r>
              <w:rPr>
                <w:rFonts w:ascii="仿宋" w:eastAsia="仿宋" w:cs="仿宋" w:hAnsi="仿宋" w:hint="eastAsia"/>
                <w:b/>
                <w:bCs/>
                <w:sz w:val="24"/>
                <w:szCs w:val="24"/>
              </w:rPr>
              <w:t>所属行业</w:t>
            </w:r>
          </w:p>
        </w:tc>
        <w:tc>
          <w:tcPr>
            <w:tcW w:w="2379" w:type="pct"/>
            <w:vAlign w:val="center"/>
          </w:tcPr>
          <w:p>
            <w:pPr>
              <w:jc w:val="center"/>
              <w:rPr>
                <w:rFonts w:ascii="仿宋" w:eastAsia="仿宋" w:cs="仿宋" w:hAnsi="仿宋" w:hint="eastAsia"/>
                <w:b/>
                <w:bCs/>
                <w:sz w:val="24"/>
                <w:szCs w:val="24"/>
              </w:rPr>
            </w:pPr>
            <w:r>
              <w:rPr>
                <w:rFonts w:ascii="仿宋" w:eastAsia="仿宋" w:cs="仿宋" w:hAnsi="仿宋" w:hint="eastAsia"/>
                <w:b/>
                <w:bCs/>
                <w:sz w:val="24"/>
                <w:szCs w:val="24"/>
              </w:rPr>
              <w:t>收货地点</w:t>
            </w:r>
          </w:p>
        </w:tc>
      </w:tr>
      <w:tr>
        <w:trPr>
          <w:trHeight w:val="544"/>
        </w:trPr>
        <w:tc>
          <w:tcPr>
            <w:tcW w:w="668" w:type="pct"/>
            <w:vAlign w:val="center"/>
          </w:tcPr>
          <w:p>
            <w:pPr>
              <w:jc w:val="center"/>
              <w:rPr>
                <w:rFonts w:ascii="仿宋" w:eastAsia="仿宋" w:cs="仿宋" w:hAnsi="仿宋" w:hint="eastAsia"/>
                <w:sz w:val="24"/>
                <w:szCs w:val="24"/>
              </w:rPr>
            </w:pPr>
            <w:r>
              <w:rPr>
                <w:rFonts w:ascii="仿宋" w:eastAsia="仿宋" w:cs="仿宋" w:hAnsi="仿宋" w:hint="eastAsia"/>
                <w:sz w:val="24"/>
                <w:szCs w:val="24"/>
              </w:rPr>
              <w:t>1</w:t>
            </w:r>
          </w:p>
        </w:tc>
        <w:tc>
          <w:tcPr>
            <w:tcW w:w="1305" w:type="pct"/>
            <w:tcBorders>
              <w:top w:val="single" w:sz="4" w:space="0" w:color="auto"/>
              <w:left w:val="single" w:sz="4" w:space="0" w:color="auto"/>
              <w:right w:val="single" w:sz="4" w:space="0" w:color="auto"/>
            </w:tcBorders>
            <w:vAlign w:val="center"/>
          </w:tcPr>
          <w:p>
            <w:pPr>
              <w:jc w:val="center"/>
              <w:rPr>
                <w:rFonts w:ascii="仿宋" w:eastAsia="仿宋" w:cs="仿宋" w:hAnsi="仿宋" w:hint="eastAsia"/>
                <w:sz w:val="24"/>
                <w:szCs w:val="24"/>
              </w:rPr>
            </w:pPr>
            <w:r>
              <w:rPr>
                <w:rFonts w:ascii="仿宋" w:eastAsia="仿宋" w:cs="仿宋" w:hAnsi="仿宋" w:hint="eastAsia"/>
                <w:sz w:val="24"/>
                <w:szCs w:val="24"/>
              </w:rPr>
              <w:t>口岸传染病病原体检测试剂</w:t>
            </w:r>
          </w:p>
        </w:tc>
        <w:tc>
          <w:tcPr>
            <w:tcW w:w="647" w:type="pct"/>
            <w:tcBorders>
              <w:top w:val="single" w:sz="4" w:space="0" w:color="auto"/>
              <w:left w:val="single" w:sz="4" w:space="0" w:color="auto"/>
              <w:right w:val="single" w:sz="4" w:space="0" w:color="auto"/>
            </w:tcBorders>
            <w:vAlign w:val="center"/>
          </w:tcPr>
          <w:p>
            <w:pPr>
              <w:jc w:val="center"/>
              <w:rPr>
                <w:rFonts w:ascii="仿宋" w:eastAsia="仿宋" w:cs="仿宋" w:hAnsi="仿宋" w:hint="eastAsia"/>
                <w:sz w:val="24"/>
                <w:szCs w:val="24"/>
              </w:rPr>
            </w:pPr>
            <w:r>
              <w:rPr>
                <w:rFonts w:ascii="仿宋" w:eastAsia="仿宋" w:cs="仿宋" w:hAnsi="仿宋" w:hint="eastAsia"/>
                <w:sz w:val="24"/>
                <w:szCs w:val="24"/>
              </w:rPr>
              <w:t>工业</w:t>
            </w:r>
          </w:p>
        </w:tc>
        <w:tc>
          <w:tcPr>
            <w:tcW w:w="2379" w:type="pct"/>
            <w:vAlign w:val="center"/>
          </w:tcPr>
          <w:p>
            <w:pPr>
              <w:jc w:val="center"/>
              <w:rPr>
                <w:rFonts w:ascii="仿宋" w:eastAsia="仿宋" w:cs="仿宋" w:hAnsi="仿宋" w:hint="eastAsia"/>
                <w:sz w:val="24"/>
                <w:szCs w:val="24"/>
              </w:rPr>
            </w:pPr>
            <w:r>
              <w:rPr>
                <w:rFonts w:ascii="仿宋" w:eastAsia="仿宋" w:cs="仿宋" w:hAnsi="仿宋" w:hint="eastAsia"/>
                <w:sz w:val="24"/>
                <w:szCs w:val="24"/>
              </w:rPr>
              <w:t>成都市简阳市骏业大道与凌腾路交叉口东北100米天府机场海关5楼实验室。联系人：张宁冯，联系方式：18030788165。</w:t>
            </w:r>
          </w:p>
        </w:tc>
      </w:tr>
    </w:tbl>
    <w:p>
      <w:pPr>
        <w:pStyle w:val="4"/>
        <w:spacing w:before="0" w:after="0" w:line="500" w:lineRule="exact"/>
        <w:rPr>
          <w:rFonts w:ascii="仿宋" w:eastAsia="仿宋" w:cs="仿宋" w:hAnsi="仿宋" w:hint="eastAsia"/>
          <w:sz w:val="28"/>
          <w:szCs w:val="28"/>
        </w:rPr>
      </w:pPr>
      <w:r>
        <w:rPr>
          <w:rFonts w:ascii="仿宋" w:eastAsia="仿宋" w:cs="仿宋" w:hAnsi="仿宋" w:hint="eastAsia"/>
          <w:sz w:val="28"/>
          <w:szCs w:val="28"/>
        </w:rPr>
        <w:t>二、采购清单</w:t>
      </w:r>
    </w:p>
    <w:tbl>
      <w:tblPr>
        <w:jc w:val="left"/>
        <w:tblInd w:w="0" w:type="dxa"/>
        <w:tblW w:w="4997"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786"/>
        <w:gridCol w:w="4172"/>
        <w:gridCol w:w="1556"/>
        <w:gridCol w:w="1292"/>
        <w:gridCol w:w="786"/>
        <w:gridCol w:w="2077"/>
      </w:tblGrid>
      <w:tr>
        <w:trPr>
          <w:trHeight w:val="300"/>
        </w:trPr>
        <w:tc>
          <w:tcPr>
            <w:tcW w:w="368"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b/>
                <w:bCs/>
                <w:i w:val="0"/>
                <w:iCs w:val="0"/>
                <w:color w:val="000000"/>
                <w:sz w:val="24"/>
                <w:szCs w:val="24"/>
                <w:u w:val="none"/>
              </w:rPr>
            </w:pPr>
            <w:r>
              <w:rPr>
                <w:rFonts w:ascii="仿宋" w:eastAsia="仿宋" w:cs="仿宋" w:hAnsi="仿宋" w:hint="eastAsia"/>
                <w:b/>
                <w:bCs/>
                <w:i w:val="0"/>
                <w:iCs w:val="0"/>
                <w:color w:val="000000"/>
                <w:kern w:val="0"/>
                <w:sz w:val="24"/>
                <w:szCs w:val="24"/>
                <w:u w:val="none"/>
                <w:lang w:val="en-US" w:eastAsia="zh-CN"/>
              </w:rPr>
              <w:t>序号</w:t>
            </w:r>
          </w:p>
        </w:tc>
        <w:tc>
          <w:tcPr>
            <w:tcW w:w="195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仿宋" w:eastAsia="仿宋" w:cs="仿宋" w:hAnsi="仿宋" w:hint="eastAsia"/>
                <w:b/>
                <w:bCs/>
                <w:i w:val="0"/>
                <w:iCs w:val="0"/>
                <w:color w:val="000000"/>
                <w:sz w:val="24"/>
                <w:szCs w:val="24"/>
                <w:u w:val="none"/>
              </w:rPr>
            </w:pPr>
            <w:r>
              <w:rPr>
                <w:rFonts w:ascii="仿宋" w:eastAsia="仿宋" w:cs="仿宋" w:hAnsi="仿宋" w:hint="eastAsia"/>
                <w:b/>
                <w:bCs/>
                <w:i w:val="0"/>
                <w:iCs w:val="0"/>
                <w:color w:val="000000"/>
                <w:kern w:val="0"/>
                <w:sz w:val="24"/>
                <w:szCs w:val="24"/>
                <w:u w:val="none"/>
                <w:lang w:val="en-US" w:eastAsia="zh-CN"/>
              </w:rPr>
              <w:t>标的名称</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b/>
                <w:bCs/>
                <w:i w:val="0"/>
                <w:iCs w:val="0"/>
                <w:color w:val="000000"/>
                <w:sz w:val="24"/>
                <w:szCs w:val="24"/>
                <w:u w:val="none"/>
              </w:rPr>
            </w:pPr>
            <w:r>
              <w:rPr>
                <w:rFonts w:ascii="宋体" w:eastAsia="宋体" w:cs="宋体" w:hAnsi="宋体" w:hint="eastAsia"/>
                <w:b/>
                <w:bCs/>
                <w:i w:val="0"/>
                <w:iCs w:val="0"/>
                <w:color w:val="000000"/>
                <w:kern w:val="0"/>
                <w:sz w:val="24"/>
                <w:szCs w:val="24"/>
                <w:u w:val="none"/>
                <w:lang w:val="en-US" w:eastAsia="zh-CN"/>
              </w:rPr>
              <w:t>★</w:t>
            </w:r>
            <w:r>
              <w:rPr>
                <w:rFonts w:ascii="仿宋" w:eastAsia="仿宋" w:cs="仿宋" w:hAnsi="仿宋" w:hint="eastAsia"/>
                <w:b/>
                <w:bCs/>
                <w:i w:val="0"/>
                <w:iCs w:val="0"/>
                <w:color w:val="000000"/>
                <w:kern w:val="0"/>
                <w:sz w:val="24"/>
                <w:szCs w:val="24"/>
                <w:u w:val="none"/>
                <w:lang w:val="en-US" w:eastAsia="zh-CN"/>
              </w:rPr>
              <w:t>单价限价</w:t>
            </w:r>
          </w:p>
        </w:tc>
        <w:tc>
          <w:tcPr>
            <w:tcW w:w="60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b/>
                <w:bCs/>
                <w:i w:val="0"/>
                <w:iCs w:val="0"/>
                <w:color w:val="000000"/>
                <w:sz w:val="24"/>
                <w:szCs w:val="24"/>
                <w:u w:val="none"/>
              </w:rPr>
            </w:pPr>
            <w:r>
              <w:rPr>
                <w:rFonts w:ascii="仿宋" w:eastAsia="仿宋" w:cs="仿宋" w:hAnsi="仿宋" w:hint="eastAsia"/>
                <w:b/>
                <w:bCs/>
                <w:i w:val="0"/>
                <w:iCs w:val="0"/>
                <w:color w:val="000000"/>
                <w:kern w:val="0"/>
                <w:sz w:val="24"/>
                <w:szCs w:val="24"/>
                <w:u w:val="none"/>
                <w:lang w:val="en-US" w:eastAsia="zh-CN"/>
              </w:rPr>
              <w:t>预估数量</w:t>
            </w:r>
          </w:p>
        </w:tc>
        <w:tc>
          <w:tcPr>
            <w:tcW w:w="368"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b/>
                <w:bCs/>
                <w:i w:val="0"/>
                <w:iCs w:val="0"/>
                <w:color w:val="000000"/>
                <w:sz w:val="24"/>
                <w:szCs w:val="24"/>
                <w:u w:val="none"/>
              </w:rPr>
            </w:pPr>
            <w:r>
              <w:rPr>
                <w:rFonts w:ascii="仿宋" w:eastAsia="仿宋" w:cs="仿宋" w:hAnsi="仿宋" w:hint="eastAsia"/>
                <w:b/>
                <w:bCs/>
                <w:i w:val="0"/>
                <w:iCs w:val="0"/>
                <w:color w:val="000000"/>
                <w:kern w:val="0"/>
                <w:sz w:val="24"/>
                <w:szCs w:val="24"/>
                <w:u w:val="none"/>
                <w:lang w:val="en-US" w:eastAsia="zh-CN"/>
              </w:rPr>
              <w:t>单位</w:t>
            </w:r>
          </w:p>
        </w:tc>
        <w:tc>
          <w:tcPr>
            <w:tcW w:w="973"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b/>
                <w:bCs/>
                <w:i w:val="0"/>
                <w:iCs w:val="0"/>
                <w:color w:val="000000"/>
                <w:sz w:val="24"/>
                <w:szCs w:val="24"/>
                <w:u w:val="none"/>
              </w:rPr>
            </w:pPr>
            <w:r>
              <w:rPr>
                <w:rFonts w:ascii="仿宋" w:eastAsia="仿宋" w:cs="仿宋" w:hAnsi="仿宋" w:hint="eastAsia"/>
                <w:b/>
                <w:bCs/>
                <w:i w:val="0"/>
                <w:iCs w:val="0"/>
                <w:color w:val="000000"/>
                <w:kern w:val="0"/>
                <w:sz w:val="24"/>
                <w:szCs w:val="24"/>
                <w:u w:val="none"/>
                <w:lang w:val="en-US" w:eastAsia="zh-CN"/>
              </w:rPr>
              <w:t>备注</w:t>
            </w:r>
          </w:p>
        </w:tc>
      </w:tr>
      <w:tr>
        <w:trPr>
          <w:trHeight w:val="300"/>
        </w:trPr>
        <w:tc>
          <w:tcPr>
            <w:tcW w:w="36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9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b/>
                <w:bCs/>
                <w:i w:val="0"/>
                <w:iCs w:val="0"/>
                <w:color w:val="000000"/>
                <w:sz w:val="24"/>
                <w:szCs w:val="24"/>
                <w:u w:val="none"/>
              </w:rPr>
            </w:pPr>
            <w:r>
              <w:rPr>
                <w:rFonts w:ascii="仿宋" w:eastAsia="仿宋" w:cs="仿宋" w:hAnsi="仿宋" w:hint="eastAsia"/>
                <w:b/>
                <w:bCs/>
                <w:i w:val="0"/>
                <w:iCs w:val="0"/>
                <w:color w:val="000000"/>
                <w:kern w:val="0"/>
                <w:sz w:val="24"/>
                <w:szCs w:val="24"/>
                <w:u w:val="none"/>
                <w:lang w:val="en-US" w:eastAsia="zh-CN"/>
              </w:rPr>
              <w:t>（元）</w:t>
            </w:r>
          </w:p>
        </w:tc>
        <w:tc>
          <w:tcPr>
            <w:tcW w:w="60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6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73"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6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b/>
                <w:bCs/>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1</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新型冠状病毒 2019-nCoV 核酸检测试剂盒（荧光 PCR 法）A</w:t>
            </w:r>
          </w:p>
        </w:tc>
        <w:tc>
          <w:tcPr>
            <w:tcW w:w="72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cs="宋体" w:hAnsi="宋体" w:hint="eastAsia"/>
                <w:i w:val="0"/>
                <w:iCs w:val="0"/>
                <w:color w:val="000000"/>
                <w:kern w:val="0"/>
                <w:sz w:val="24"/>
                <w:szCs w:val="24"/>
                <w:u w:val="none"/>
                <w:lang w:val="en-US" w:eastAsia="zh-CN"/>
              </w:rPr>
              <w:t>/</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9500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药械平台已挂网</w:t>
            </w: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2</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i w:val="0"/>
                <w:iCs w:val="0"/>
                <w:color w:val="000000"/>
                <w:sz w:val="24"/>
                <w:szCs w:val="24"/>
                <w:u w:val="none"/>
                <w:lang w:val="en-US"/>
              </w:rPr>
            </w:pPr>
            <w:r>
              <w:rPr>
                <w:rFonts w:ascii="仿宋" w:eastAsia="仿宋" w:cs="仿宋" w:hAnsi="仿宋" w:hint="eastAsia"/>
                <w:i w:val="0"/>
                <w:iCs w:val="0"/>
                <w:color w:val="000000"/>
                <w:kern w:val="0"/>
                <w:sz w:val="24"/>
                <w:szCs w:val="24"/>
                <w:u w:val="none"/>
                <w:lang w:val="en-US" w:eastAsia="zh-CN"/>
              </w:rPr>
              <w:t>猴痘病毒核酸测定试剂盒（荧光 PCR 法）A</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5.5</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9500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6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3</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多重鼠类携带病原体检测试剂盒（荧光 PCR 法）</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55</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72</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4</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多重虫媒病原体检测试剂盒（荧光 PCR 法）</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88</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7000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Ansi="仿宋" w:hint="eastAsia"/>
                <w:b/>
                <w:bCs/>
                <w:i w:val="0"/>
                <w:iCs w:val="0"/>
                <w:color w:val="000000"/>
                <w:sz w:val="24"/>
                <w:szCs w:val="24"/>
                <w:u w:val="none"/>
              </w:rPr>
            </w:pPr>
            <w:r>
              <w:rPr>
                <w:rFonts w:ascii="仿宋" w:eastAsia="仿宋" w:cs="仿宋" w:hAnsi="仿宋" w:hint="eastAsia"/>
                <w:b/>
                <w:bCs/>
                <w:i w:val="0"/>
                <w:iCs w:val="0"/>
                <w:color w:val="000000"/>
                <w:kern w:val="0"/>
                <w:sz w:val="24"/>
                <w:szCs w:val="24"/>
                <w:u w:val="none"/>
                <w:lang w:val="en-US" w:eastAsia="zh-CN"/>
              </w:rPr>
              <w:t>核心产品</w:t>
            </w:r>
          </w:p>
        </w:tc>
      </w:tr>
      <w:tr>
        <w:trPr>
          <w:trHeight w:val="6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5</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多重呼吸道病原体核酸检测试剂盒（荧光PCR法）</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154</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2625</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Ansi="仿宋" w:hint="eastAsia"/>
                <w:b/>
                <w:bCs/>
                <w:i w:val="0"/>
                <w:iCs w:val="0"/>
                <w:color w:val="000000"/>
                <w:sz w:val="24"/>
                <w:szCs w:val="24"/>
                <w:u w:val="none"/>
              </w:rPr>
            </w:pPr>
            <w:r>
              <w:rPr>
                <w:rFonts w:ascii="仿宋" w:eastAsia="仿宋" w:cs="仿宋" w:hAnsi="仿宋" w:hint="eastAsia"/>
                <w:b/>
                <w:bCs/>
                <w:i w:val="0"/>
                <w:iCs w:val="0"/>
                <w:color w:val="000000"/>
                <w:kern w:val="0"/>
                <w:sz w:val="24"/>
                <w:szCs w:val="24"/>
                <w:u w:val="none"/>
                <w:lang w:val="en-US" w:eastAsia="zh-CN"/>
              </w:rPr>
              <w:t>核心产品</w:t>
            </w: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6</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5种呼吸道病原体核酸检测试剂盒（荧光PCR法）</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55</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5000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7</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12种腹泻病原体检测试剂盒（荧光PCR法）</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132</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750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8</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核酸提取及纯化试剂</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1.9</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50000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9</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核酸提取及纯化试剂（提血）</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5</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8000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6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10</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登革病毒分型核酸检测试剂盒（荧光PCR法）A</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44</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200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11</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疟原虫分型核酸测定试剂（荧光PCR法）A</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44</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400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6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12</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肾综合征汉坦病毒Ⅰ、Ⅱ分型核酸测定试剂盒（荧光PCR法）A</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22</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100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13</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伯氏疏螺旋体体核酸测定试剂盒（荧光PCR法）A</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45</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100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6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14</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高危型人乳头瘤病毒（HPV）分型核酸测定试剂盒（荧光PCR法）</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cs="宋体" w:hAnsi="宋体" w:hint="eastAsia"/>
                <w:i w:val="0"/>
                <w:iCs w:val="0"/>
                <w:color w:val="000000"/>
                <w:kern w:val="0"/>
                <w:sz w:val="24"/>
                <w:szCs w:val="24"/>
                <w:u w:val="none"/>
                <w:lang w:val="en-US" w:eastAsia="zh-CN"/>
              </w:rPr>
              <w:t>/</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480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药械平台已挂网</w:t>
            </w:r>
          </w:p>
        </w:tc>
      </w:tr>
      <w:tr>
        <w:trPr>
          <w:trHeight w:val="6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15</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1，2，3型脊髓灰质炎核酸联合检测试剂盒（荧光PCR法）</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33</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50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6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16</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甲型流感H5/H7/H9亚型联合试剂盒（荧光PCR法）</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33</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25</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17</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H5N1亚型禽流感试剂盒（荧光PCR法）</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22</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25</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18</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H7N9亚型禽流感试剂盒（荧光PCR法）</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22</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25</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19</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H3N8亚型禽流感试剂盒（荧光PCR法）</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22</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25</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6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20</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霍乱弧菌CTX基因、01群、0139群核酸联合检测试剂盒（荧光PCR法）</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36</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50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21</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结核分枝杆菌核酸检测试剂盒（荧光PCR法）</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cs="宋体" w:hAnsi="宋体" w:hint="eastAsia"/>
                <w:i w:val="0"/>
                <w:iCs w:val="0"/>
                <w:color w:val="000000"/>
                <w:kern w:val="0"/>
                <w:sz w:val="24"/>
                <w:szCs w:val="24"/>
                <w:u w:val="none"/>
                <w:lang w:val="en-US" w:eastAsia="zh-CN"/>
              </w:rPr>
              <w:t>/</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50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药械平台已挂网</w:t>
            </w: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22</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病原生物核酸测定试剂盒（荧光PCR法）A</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11</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10000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6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23</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 xml:space="preserve">MIC tubes and caps  延长件 </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124800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24</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Opentrons 300ul Tips Racks and refills</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76800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i w:val="0"/>
                <w:iCs w:val="0"/>
                <w:color w:val="000000"/>
                <w:sz w:val="24"/>
                <w:szCs w:val="24"/>
                <w:u w:val="none"/>
                <w:lang w:val="en-US"/>
              </w:rPr>
            </w:pPr>
            <w:r>
              <w:rPr>
                <w:rFonts w:ascii="仿宋" w:eastAsia="仿宋" w:cs="仿宋" w:hAnsi="仿宋" w:hint="eastAsia"/>
                <w:i w:val="0"/>
                <w:iCs w:val="0"/>
                <w:color w:val="000000"/>
                <w:kern w:val="0"/>
                <w:sz w:val="24"/>
                <w:szCs w:val="24"/>
                <w:u w:val="none"/>
                <w:lang w:val="en-US" w:eastAsia="zh-CN"/>
              </w:rPr>
              <w:t>25</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核酸提取及纯化试剂</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9600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i w:val="0"/>
                <w:iCs w:val="0"/>
                <w:color w:val="000000"/>
                <w:sz w:val="24"/>
                <w:szCs w:val="24"/>
                <w:u w:val="none"/>
                <w:lang w:val="en-US"/>
              </w:rPr>
            </w:pPr>
            <w:r>
              <w:rPr>
                <w:rFonts w:ascii="仿宋" w:eastAsia="仿宋" w:cs="仿宋" w:hAnsi="仿宋" w:hint="eastAsia"/>
                <w:i w:val="0"/>
                <w:iCs w:val="0"/>
                <w:color w:val="000000"/>
                <w:kern w:val="0"/>
                <w:sz w:val="24"/>
                <w:szCs w:val="24"/>
                <w:u w:val="none"/>
                <w:lang w:val="en-US" w:eastAsia="zh-CN"/>
              </w:rPr>
              <w:t>26</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血液/细胞/组织基因组DNA提取试剂盒</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8.6</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100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27</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T5 Direct PCR Kit (Animal Tissue)</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7.5</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200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28</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动物组织/细胞RNA提取试剂盒</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24</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100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6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29</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病毒基因组DNA/RNA快速提取试剂盒（离心柱法）</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6</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100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30</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乙型肝炎病毒核酸检测试剂盒（荧光PCR法）</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cs="宋体" w:hAnsi="宋体" w:hint="eastAsia"/>
                <w:i w:val="0"/>
                <w:iCs w:val="0"/>
                <w:color w:val="000000"/>
                <w:kern w:val="0"/>
                <w:sz w:val="24"/>
                <w:szCs w:val="24"/>
                <w:u w:val="none"/>
                <w:lang w:val="en-US" w:eastAsia="zh-CN"/>
              </w:rPr>
              <w:t>/</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1200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药械平台已挂网</w:t>
            </w: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31</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梅毒核酸检测试剂盒（荧光PCR法）</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20</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375</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32</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丙型肝炎病毒核酸检测试剂（荧光 PCR 法）</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11</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100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33</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猴痘病毒核酸质控</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3000</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盒</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34</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甲流病毒核酸质控</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2500</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盒</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35</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乙流病毒核酸质控</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2500</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盒</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36</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新冠病毒核酸质控</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4000</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盒</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37</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禽流感病毒核酸质控</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2600</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盒</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38</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登革病毒核酸质控</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2750</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盒</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39</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基孔病毒核酸质控</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2200</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盒</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40</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寨卡病毒核酸质控</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2500</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盒</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41</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轮状病毒核酸质控</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2500</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盒</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42</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诺如病毒核酸质控</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2500</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盒</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43</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病原生物核酸质控</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3000</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盒</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44</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一次性磁棒套</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1920</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4</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箱</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45</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0.2mLPCR薄壁管（八排）</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593</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箱</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46</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0.2mLPCR薄壁管（平盖）</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231</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箱</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47</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小鼠肝炎病毒（MHV）质控品</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3600</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管</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48</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小鼠肝炎病毒（MHV）E基因核酸检测试剂盒</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24</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1300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49</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深孔板</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15</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100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块</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6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50</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新型冠状病毒 2019-nCoV 核酸检测试剂盒（荧光 PCR 法）B</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cs="宋体" w:hAnsi="宋体" w:hint="eastAsia"/>
                <w:i w:val="0"/>
                <w:iCs w:val="0"/>
                <w:color w:val="000000"/>
                <w:kern w:val="0"/>
                <w:sz w:val="24"/>
                <w:szCs w:val="24"/>
                <w:u w:val="none"/>
                <w:lang w:val="en-US" w:eastAsia="zh-CN"/>
              </w:rPr>
              <w:t>/</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960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药械平台已挂网</w:t>
            </w: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51</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猴痘病毒核酸检测试剂盒（荧光PCR法）B</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cs="宋体" w:hAnsi="宋体" w:hint="eastAsia"/>
                <w:i w:val="0"/>
                <w:iCs w:val="0"/>
                <w:color w:val="000000"/>
                <w:kern w:val="0"/>
                <w:sz w:val="24"/>
                <w:szCs w:val="24"/>
                <w:u w:val="none"/>
                <w:lang w:val="en-US" w:eastAsia="zh-CN"/>
              </w:rPr>
              <w:t>/</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24</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药械平台已挂网</w:t>
            </w:r>
          </w:p>
        </w:tc>
      </w:tr>
      <w:tr>
        <w:trPr>
          <w:trHeight w:val="6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52</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禽流感病毒通用型核酸检测试剂盒（荧光PCR法）B</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15</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25</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6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53</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登革病毒分型核酸检测试剂盒（荧光PCR法）B</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60</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125</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6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54</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疟原虫病毒分型核酸检测试剂盒（荧光PCR法）B</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60</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700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55</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i w:val="0"/>
                <w:iCs w:val="0"/>
                <w:color w:val="000000"/>
                <w:sz w:val="24"/>
                <w:szCs w:val="24"/>
                <w:u w:val="none"/>
                <w:lang w:val="en-US"/>
              </w:rPr>
            </w:pPr>
            <w:r>
              <w:rPr>
                <w:rFonts w:ascii="仿宋" w:eastAsia="仿宋" w:cs="仿宋" w:hAnsi="仿宋" w:hint="eastAsia"/>
                <w:i w:val="0"/>
                <w:iCs w:val="0"/>
                <w:color w:val="000000"/>
                <w:kern w:val="0"/>
                <w:sz w:val="24"/>
                <w:szCs w:val="24"/>
                <w:u w:val="none"/>
                <w:lang w:val="en-US" w:eastAsia="zh-CN"/>
              </w:rPr>
              <w:t>H7N9亚型禽流感试剂盒（荧光PCR法）B</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50</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25</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56</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禽流感H5亚型检测试剂盒（荧光PCR法）</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50</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25</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57</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禽流感H7亚型检测试剂盒（荧光PCR法）</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50</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25</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58</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禽流感H9亚型检测试剂盒（荧光PCR法）</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50</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25</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59</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i w:val="0"/>
                <w:iCs w:val="0"/>
                <w:color w:val="000000"/>
                <w:sz w:val="24"/>
                <w:szCs w:val="24"/>
                <w:u w:val="none"/>
                <w:lang w:val="en-US"/>
              </w:rPr>
            </w:pPr>
            <w:r>
              <w:rPr>
                <w:rFonts w:ascii="仿宋" w:eastAsia="仿宋" w:cs="仿宋" w:hAnsi="仿宋" w:hint="eastAsia"/>
                <w:i w:val="0"/>
                <w:iCs w:val="0"/>
                <w:color w:val="000000"/>
                <w:kern w:val="0"/>
                <w:sz w:val="24"/>
                <w:szCs w:val="24"/>
                <w:u w:val="none"/>
                <w:lang w:val="en-US" w:eastAsia="zh-CN"/>
              </w:rPr>
              <w:t>H5N1亚型禽流感试剂检测试剂盒（荧光PCR法）B</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50</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25</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60</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霍乱弧菌分型及 CTX基因四通道核酸检测试剂盒（荧光PCR法）</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96</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25</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61</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病原生物核酸测定试剂盒（荧光PCR法）B</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15</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1000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62</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HIV阳性质控品</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80</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25</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管</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15"/>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63</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HIV阴性质控品</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25</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25</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管</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仿宋" w:eastAsia="仿宋" w:cs="仿宋" w:hAnsi="仿宋"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64</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污水磁珠富集提取试剂盒</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230</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800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Ansi="宋体" w:hint="eastAsia"/>
                <w:i w:val="0"/>
                <w:iCs w:val="0"/>
                <w:color w:val="000000"/>
                <w:sz w:val="24"/>
                <w:szCs w:val="24"/>
                <w:u w:val="none"/>
              </w:rPr>
            </w:pPr>
          </w:p>
        </w:tc>
      </w:tr>
      <w:tr>
        <w:trPr>
          <w:trHeight w:val="3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65</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拉沙病毒核酸检测试剂盒（荧光PCR法）</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11</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6000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Ansi="宋体" w:hint="eastAsia"/>
                <w:i w:val="0"/>
                <w:iCs w:val="0"/>
                <w:color w:val="000000"/>
                <w:sz w:val="24"/>
                <w:szCs w:val="24"/>
                <w:u w:val="none"/>
              </w:rPr>
            </w:pPr>
          </w:p>
        </w:tc>
      </w:tr>
      <w:tr>
        <w:trPr>
          <w:trHeight w:val="6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66</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埃博拉病毒核酸检测试剂盒（荧光PCR法）</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11</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6000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Ansi="宋体" w:hint="eastAsia"/>
                <w:i w:val="0"/>
                <w:iCs w:val="0"/>
                <w:color w:val="000000"/>
                <w:sz w:val="24"/>
                <w:szCs w:val="24"/>
                <w:u w:val="none"/>
              </w:rPr>
            </w:pPr>
          </w:p>
        </w:tc>
      </w:tr>
      <w:tr>
        <w:trPr>
          <w:trHeight w:val="60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67</w:t>
            </w:r>
          </w:p>
        </w:tc>
        <w:tc>
          <w:tcPr>
            <w:tcW w:w="19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 w:eastAsia="仿宋" w:cs="仿宋" w:hAnsi="仿宋" w:hint="eastAsia"/>
                <w:i w:val="0"/>
                <w:iCs w:val="0"/>
                <w:color w:val="000000"/>
                <w:sz w:val="24"/>
                <w:szCs w:val="24"/>
                <w:u w:val="none"/>
              </w:rPr>
            </w:pPr>
            <w:r>
              <w:rPr>
                <w:rFonts w:ascii="仿宋" w:eastAsia="仿宋" w:cs="仿宋" w:hAnsi="仿宋" w:hint="eastAsia"/>
                <w:i w:val="0"/>
                <w:iCs w:val="0"/>
                <w:color w:val="000000"/>
                <w:kern w:val="0"/>
                <w:sz w:val="24"/>
                <w:szCs w:val="24"/>
                <w:u w:val="none"/>
                <w:lang w:val="en-US" w:eastAsia="zh-CN"/>
              </w:rPr>
              <w:t>马尔堡病毒核酸检测试剂盒（（荧光PCR法）</w:t>
            </w:r>
          </w:p>
        </w:tc>
        <w:tc>
          <w:tcPr>
            <w:tcW w:w="7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11</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6000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份</w:t>
            </w:r>
          </w:p>
        </w:tc>
        <w:tc>
          <w:tcPr>
            <w:tcW w:w="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Ansi="宋体" w:hint="eastAsia"/>
                <w:i w:val="0"/>
                <w:iCs w:val="0"/>
                <w:color w:val="000000"/>
                <w:sz w:val="24"/>
                <w:szCs w:val="24"/>
                <w:u w:val="none"/>
              </w:rPr>
            </w:pPr>
          </w:p>
        </w:tc>
      </w:tr>
    </w:tbl>
    <w:p>
      <w:pPr>
        <w:pStyle w:val="4"/>
        <w:spacing w:before="0" w:after="0" w:line="500" w:lineRule="exact"/>
        <w:jc w:val="left"/>
        <w:rPr>
          <w:rFonts w:ascii="仿宋" w:eastAsia="仿宋" w:cs="仿宋" w:hAnsi="仿宋" w:hint="eastAsia"/>
          <w:sz w:val="28"/>
          <w:szCs w:val="28"/>
        </w:rPr>
      </w:pPr>
      <w:r>
        <w:rPr>
          <w:rFonts w:ascii="仿宋" w:eastAsia="仿宋" w:cs="仿宋" w:hAnsi="仿宋" w:hint="eastAsia"/>
          <w:sz w:val="28"/>
          <w:szCs w:val="28"/>
        </w:rPr>
        <w:t>三、技术要求</w:t>
      </w:r>
    </w:p>
    <w:p>
      <w:pPr>
        <w:spacing w:line="500" w:lineRule="exact"/>
        <w:ind w:firstLineChars="200" w:firstLine="560"/>
        <w:jc w:val="left"/>
        <w:rPr>
          <w:rFonts w:ascii="仿宋" w:eastAsia="仿宋" w:cs="仿宋" w:hAnsi="仿宋" w:hint="eastAsia"/>
          <w:bCs/>
          <w:kern w:val="2"/>
          <w:sz w:val="28"/>
          <w:szCs w:val="28"/>
        </w:rPr>
      </w:pPr>
      <w:r>
        <w:rPr>
          <w:rFonts w:ascii="仿宋" w:eastAsia="仿宋" w:cs="仿宋" w:hAnsi="仿宋" w:hint="eastAsia"/>
          <w:bCs/>
          <w:kern w:val="2"/>
          <w:sz w:val="28"/>
          <w:szCs w:val="28"/>
        </w:rPr>
        <w:t>1.规格型号及技术要求中未明确要求提供证明材料的，投标时可不用提供证明材料，投标人只需应答即可。</w:t>
      </w:r>
    </w:p>
    <w:p>
      <w:pPr>
        <w:spacing w:line="500" w:lineRule="exact"/>
        <w:ind w:firstLineChars="200" w:firstLine="560"/>
        <w:jc w:val="left"/>
        <w:rPr>
          <w:rFonts w:ascii="仿宋" w:eastAsia="仿宋" w:cs="仿宋" w:hAnsi="仿宋" w:hint="eastAsia"/>
          <w:b/>
          <w:kern w:val="2"/>
          <w:sz w:val="28"/>
          <w:szCs w:val="28"/>
        </w:rPr>
      </w:pPr>
      <w:r>
        <w:rPr>
          <w:rFonts w:cs="宋体" w:hAnsi="宋体" w:hint="eastAsia"/>
          <w:bCs/>
          <w:kern w:val="2"/>
          <w:sz w:val="28"/>
          <w:szCs w:val="28"/>
        </w:rPr>
        <w:t>★</w:t>
      </w:r>
      <w:r>
        <w:rPr>
          <w:rFonts w:ascii="仿宋" w:eastAsia="仿宋" w:cs="仿宋" w:hAnsi="仿宋" w:hint="eastAsia"/>
          <w:bCs/>
          <w:kern w:val="2"/>
          <w:sz w:val="28"/>
          <w:szCs w:val="28"/>
        </w:rPr>
        <w:t>2.项目清单中属于挂网产品的，投标人所提供产品必须为“四川省医疗保障信息大数据一体化平台药品和医用耗材招采管理子系统”挂网产品</w:t>
      </w:r>
      <w:r>
        <w:rPr>
          <w:rFonts w:ascii="仿宋" w:eastAsia="仿宋" w:cs="仿宋" w:hAnsi="仿宋" w:hint="eastAsia"/>
          <w:b/>
          <w:kern w:val="2"/>
          <w:sz w:val="28"/>
          <w:szCs w:val="28"/>
        </w:rPr>
        <w:t>（需在开标一览表以及分项报价明细表中提供挂网流水号）。</w:t>
      </w:r>
    </w:p>
    <w:p>
      <w:pPr>
        <w:spacing w:line="500" w:lineRule="exact"/>
        <w:ind w:firstLineChars="200" w:firstLine="560"/>
        <w:jc w:val="left"/>
        <w:rPr>
          <w:rFonts w:ascii="仿宋" w:eastAsia="仿宋" w:cs="仿宋" w:hAnsi="仿宋" w:hint="eastAsia"/>
          <w:b/>
          <w:kern w:val="2"/>
          <w:sz w:val="28"/>
          <w:szCs w:val="28"/>
        </w:rPr>
      </w:pPr>
      <w:r>
        <w:rPr>
          <w:rFonts w:cs="宋体" w:hAnsi="宋体" w:hint="eastAsia"/>
          <w:bCs/>
          <w:kern w:val="2"/>
          <w:sz w:val="28"/>
          <w:szCs w:val="28"/>
        </w:rPr>
        <w:t>★</w:t>
      </w:r>
      <w:r>
        <w:rPr>
          <w:rFonts w:ascii="仿宋" w:eastAsia="仿宋" w:cs="仿宋" w:hAnsi="仿宋" w:hint="eastAsia"/>
          <w:bCs/>
          <w:kern w:val="2"/>
          <w:sz w:val="28"/>
          <w:szCs w:val="28"/>
        </w:rPr>
        <w:t>3.投标人需具有配送资格。</w:t>
      </w:r>
      <w:r>
        <w:rPr>
          <w:rFonts w:ascii="仿宋" w:eastAsia="仿宋" w:cs="仿宋" w:hAnsi="仿宋" w:hint="eastAsia"/>
          <w:b/>
          <w:kern w:val="2"/>
          <w:sz w:val="28"/>
          <w:szCs w:val="28"/>
        </w:rPr>
        <w:t>（提供四川省医疗保障信息大数据一体化平台药品和医用耗材招采管理子系统截图并加盖公章）</w:t>
      </w:r>
    </w:p>
    <w:p>
      <w:pPr>
        <w:pStyle w:val="4"/>
        <w:spacing w:before="0" w:after="0" w:line="500" w:lineRule="exact"/>
        <w:jc w:val="center"/>
        <w:rPr>
          <w:rFonts w:ascii="仿宋" w:eastAsia="仿宋" w:cs="仿宋" w:hAnsi="仿宋" w:hint="eastAsia"/>
          <w:sz w:val="28"/>
          <w:szCs w:val="28"/>
        </w:rPr>
      </w:pPr>
      <w:r>
        <w:rPr>
          <w:rFonts w:ascii="仿宋" w:eastAsia="仿宋" w:cs="仿宋" w:hAnsi="仿宋" w:hint="eastAsia"/>
          <w:sz w:val="28"/>
          <w:szCs w:val="28"/>
        </w:rPr>
        <w:t>口岸传染病病原体检测试剂</w:t>
      </w:r>
    </w:p>
    <w:tbl>
      <w:tblPr>
        <w:jc w:val="center"/>
        <w:tblW w:w="5000" w:type="pct"/>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566"/>
        <w:gridCol w:w="1931"/>
        <w:gridCol w:w="8180"/>
      </w:tblGrid>
      <w:tr>
        <w:trPr>
          <w:tblHeader/>
        </w:trP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b/>
                <w:color w:val="000000"/>
                <w:sz w:val="24"/>
                <w:szCs w:val="24"/>
              </w:rPr>
            </w:pPr>
            <w:r>
              <w:rPr>
                <w:rFonts w:ascii="仿宋" w:eastAsia="仿宋" w:cs="仿宋" w:hAnsi="仿宋" w:hint="eastAsia"/>
                <w:b/>
                <w:color w:val="000000"/>
                <w:sz w:val="24"/>
                <w:szCs w:val="24"/>
              </w:rPr>
              <w:t>序号</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b/>
                <w:color w:val="000000"/>
                <w:sz w:val="24"/>
                <w:szCs w:val="24"/>
              </w:rPr>
            </w:pPr>
            <w:r>
              <w:rPr>
                <w:rFonts w:ascii="仿宋" w:eastAsia="仿宋" w:cs="仿宋" w:hAnsi="仿宋" w:hint="eastAsia"/>
                <w:b/>
                <w:color w:val="000000"/>
                <w:sz w:val="24"/>
                <w:szCs w:val="24"/>
              </w:rPr>
              <w:t>标的名称</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b/>
                <w:sz w:val="24"/>
                <w:szCs w:val="24"/>
              </w:rPr>
            </w:pPr>
            <w:r>
              <w:rPr>
                <w:rFonts w:ascii="仿宋" w:eastAsia="仿宋" w:cs="仿宋" w:hAnsi="仿宋" w:hint="eastAsia"/>
                <w:b/>
                <w:sz w:val="24"/>
                <w:szCs w:val="24"/>
              </w:rPr>
              <w:t>规格型号及技术要求</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rPr>
              <w:t>1</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新型冠状病毒 2019-nCoV 核酸检测试剂盒（荧光 PCR 法）A</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lang w:eastAsia="zh-CN"/>
              </w:rPr>
            </w:pPr>
            <w:r>
              <w:rPr>
                <w:rFonts w:ascii="仿宋" w:eastAsia="仿宋" w:cs="仿宋" w:hAnsi="仿宋" w:hint="eastAsia"/>
                <w:sz w:val="24"/>
                <w:szCs w:val="24"/>
                <w:lang w:val="en-US" w:eastAsia="zh-CN"/>
              </w:rPr>
              <w:t>1、</w:t>
            </w:r>
            <w:r>
              <w:rPr>
                <w:rFonts w:ascii="仿宋" w:eastAsia="仿宋" w:cs="仿宋" w:hAnsi="仿宋" w:hint="eastAsia"/>
                <w:sz w:val="24"/>
                <w:szCs w:val="24"/>
              </w:rPr>
              <w:t>规格：50人份/盒；多重荧光 PCR 检测技术，单管人份可同时实现对 ORF1ab 基因、N 基因、 E 基因及内标的检测</w:t>
            </w:r>
            <w:r>
              <w:rPr>
                <w:rFonts w:ascii="仿宋" w:eastAsia="仿宋" w:cs="仿宋" w:hAnsi="仿宋" w:hint="eastAsia"/>
                <w:sz w:val="24"/>
                <w:szCs w:val="24"/>
                <w:lang w:eastAsia="zh-CN"/>
              </w:rPr>
              <w:t>；</w:t>
            </w:r>
            <w:r>
              <w:rPr>
                <w:rFonts w:ascii="仿宋" w:eastAsia="仿宋" w:cs="仿宋" w:hAnsi="仿宋" w:hint="eastAsia"/>
                <w:sz w:val="24"/>
                <w:szCs w:val="24"/>
              </w:rPr>
              <w:t>荧光通道选择：选用 FAM（检测 ORF1ab）、HEX/VIC（检测 N 基因）、TEXAS RED（检测 E 基因）、Cy5（检测内标）；最低检测限≤ 200copies/mL</w:t>
            </w:r>
            <w:r>
              <w:rPr>
                <w:rFonts w:ascii="仿宋" w:eastAsia="仿宋" w:cs="仿宋" w:hAnsi="仿宋" w:hint="eastAsia"/>
                <w:sz w:val="24"/>
                <w:szCs w:val="24"/>
                <w:lang w:eastAsia="zh-CN"/>
              </w:rPr>
              <w:t>；</w:t>
            </w:r>
          </w:p>
          <w:p>
            <w:pPr>
              <w:snapToGrid w:val="0"/>
              <w:jc w:val="left"/>
              <w:rPr>
                <w:rFonts w:ascii="仿宋" w:eastAsia="仿宋" w:cs="仿宋" w:hAnsi="仿宋" w:hint="eastAsia"/>
                <w:sz w:val="24"/>
                <w:szCs w:val="24"/>
              </w:rPr>
            </w:pPr>
            <w:r>
              <w:rPr>
                <w:rFonts w:ascii="仿宋" w:eastAsia="仿宋" w:cs="仿宋" w:hAnsi="仿宋" w:hint="eastAsia"/>
                <w:sz w:val="24"/>
                <w:szCs w:val="24"/>
              </w:rPr>
              <w:t>★</w:t>
            </w:r>
            <w:r>
              <w:rPr>
                <w:rFonts w:ascii="仿宋" w:eastAsia="仿宋" w:cs="仿宋" w:hAnsi="仿宋" w:hint="eastAsia"/>
                <w:sz w:val="24"/>
                <w:szCs w:val="24"/>
                <w:lang w:val="en-US" w:eastAsia="zh-CN"/>
              </w:rPr>
              <w:t>2</w:t>
            </w:r>
            <w:r>
              <w:rPr>
                <w:rFonts w:ascii="仿宋" w:eastAsia="仿宋" w:cs="仿宋" w:hAnsi="仿宋" w:hint="eastAsia"/>
                <w:sz w:val="24"/>
                <w:szCs w:val="24"/>
              </w:rPr>
              <w:t>、适配仪器：至少包括 AutraMic mini4800Plus和Bio-Rad CFX96等PCR 仪及相应软件</w:t>
            </w:r>
            <w:r>
              <w:rPr>
                <w:rFonts w:ascii="仿宋" w:eastAsia="仿宋" w:cs="仿宋" w:hAnsi="仿宋" w:hint="eastAsia"/>
                <w:sz w:val="24"/>
                <w:szCs w:val="24"/>
                <w:lang w:eastAsia="zh-CN"/>
              </w:rPr>
              <w:t>。</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rPr>
              <w:t>2</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color w:val="000000"/>
                <w:sz w:val="24"/>
                <w:szCs w:val="24"/>
                <w:lang w:val="en-US" w:eastAsia="zh-CN"/>
              </w:rPr>
            </w:pPr>
            <w:r>
              <w:rPr>
                <w:rFonts w:ascii="仿宋" w:eastAsia="仿宋" w:cs="仿宋" w:hAnsi="仿宋" w:hint="eastAsia"/>
                <w:color w:val="000000"/>
                <w:sz w:val="24"/>
                <w:szCs w:val="24"/>
              </w:rPr>
              <w:t>猴痘病毒核酸测定试剂盒（荧光 PCR 法）</w:t>
            </w:r>
            <w:r>
              <w:rPr>
                <w:rFonts w:ascii="仿宋" w:eastAsia="仿宋" w:cs="仿宋" w:hAnsi="仿宋" w:hint="eastAsia"/>
                <w:color w:val="000000"/>
                <w:sz w:val="24"/>
                <w:szCs w:val="24"/>
                <w:lang w:val="en-US" w:eastAsia="zh-CN"/>
              </w:rPr>
              <w:t>A</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b/>
                <w:bCs/>
                <w:sz w:val="24"/>
                <w:szCs w:val="24"/>
                <w:lang w:eastAsia="zh-CN"/>
              </w:rPr>
            </w:pPr>
            <w:r>
              <w:rPr>
                <w:rFonts w:ascii="仿宋" w:eastAsia="仿宋" w:cs="仿宋" w:hAnsi="仿宋" w:hint="eastAsia"/>
                <w:sz w:val="24"/>
                <w:szCs w:val="24"/>
              </w:rPr>
              <w:t>1、规格：50人份/盒；多重荧光PCR检测技术，可同时实现对猴痘特异性基因和人内源性基因的检测。涵盖猴痘病毒的两个分支（CladeI和CladeII），并包括CladeI b</w:t>
            </w:r>
            <w:r>
              <w:rPr>
                <w:rFonts w:ascii="仿宋" w:eastAsia="仿宋" w:cs="仿宋" w:hAnsi="仿宋" w:hint="eastAsia"/>
                <w:b/>
                <w:bCs/>
                <w:sz w:val="24"/>
                <w:szCs w:val="24"/>
              </w:rPr>
              <w:t>（提供生产厂家公开发布的产品技术说明书作为证明材料）</w:t>
            </w:r>
            <w:r>
              <w:rPr>
                <w:rFonts w:ascii="仿宋" w:eastAsia="仿宋" w:cs="仿宋" w:hAnsi="仿宋" w:hint="eastAsia"/>
                <w:b/>
                <w:bCs/>
                <w:sz w:val="24"/>
                <w:szCs w:val="24"/>
                <w:lang w:eastAsia="zh-CN"/>
              </w:rPr>
              <w:t>；</w:t>
            </w:r>
            <w:r>
              <w:rPr>
                <w:rFonts w:ascii="仿宋" w:eastAsia="仿宋" w:cs="仿宋" w:hAnsi="仿宋" w:hint="eastAsia"/>
                <w:sz w:val="24"/>
                <w:szCs w:val="24"/>
              </w:rPr>
              <w:t>PCR扩增时间：按试剂说明书程序设置小于等于40分钟</w:t>
            </w:r>
            <w:r>
              <w:rPr>
                <w:rFonts w:ascii="仿宋" w:eastAsia="仿宋" w:cs="仿宋" w:hAnsi="仿宋" w:hint="eastAsia"/>
                <w:b/>
                <w:bCs/>
                <w:sz w:val="24"/>
                <w:szCs w:val="24"/>
                <w:lang w:eastAsia="zh-CN"/>
              </w:rPr>
              <w:t>；</w:t>
            </w:r>
            <w:r>
              <w:rPr>
                <w:rFonts w:ascii="仿宋" w:eastAsia="仿宋" w:cs="仿宋" w:hAnsi="仿宋" w:hint="eastAsia"/>
                <w:sz w:val="24"/>
                <w:szCs w:val="24"/>
              </w:rPr>
              <w:t>最低检测限≤ 200copies/mL</w:t>
            </w:r>
            <w:r>
              <w:rPr>
                <w:rFonts w:ascii="仿宋" w:eastAsia="仿宋" w:cs="仿宋" w:hAnsi="仿宋" w:hint="eastAsia"/>
                <w:sz w:val="24"/>
                <w:szCs w:val="24"/>
                <w:lang w:eastAsia="zh-CN"/>
              </w:rPr>
              <w:t>；</w:t>
            </w:r>
          </w:p>
          <w:p>
            <w:pPr>
              <w:snapToGrid w:val="0"/>
              <w:jc w:val="left"/>
              <w:rPr>
                <w:rFonts w:ascii="仿宋" w:eastAsia="仿宋" w:cs="仿宋" w:hAnsi="仿宋" w:hint="eastAsia"/>
                <w:sz w:val="24"/>
                <w:szCs w:val="24"/>
              </w:rPr>
            </w:pPr>
            <w:r>
              <w:rPr>
                <w:rFonts w:ascii="仿宋" w:eastAsia="仿宋" w:cs="仿宋" w:hAnsi="仿宋" w:hint="eastAsia"/>
                <w:sz w:val="24"/>
                <w:szCs w:val="24"/>
              </w:rPr>
              <w:t>★</w:t>
            </w:r>
            <w:r>
              <w:rPr>
                <w:rFonts w:ascii="仿宋" w:eastAsia="仿宋" w:cs="仿宋" w:hAnsi="仿宋" w:hint="eastAsia"/>
                <w:sz w:val="24"/>
                <w:szCs w:val="24"/>
                <w:lang w:val="en-US" w:eastAsia="zh-CN"/>
              </w:rPr>
              <w:t>2</w:t>
            </w:r>
            <w:r>
              <w:rPr>
                <w:rFonts w:ascii="仿宋" w:eastAsia="仿宋" w:cs="仿宋" w:hAnsi="仿宋" w:hint="eastAsia"/>
                <w:sz w:val="24"/>
                <w:szCs w:val="24"/>
              </w:rPr>
              <w:t>、适用设备：至少包括 AutraMic mini4800Plus和Bio-Rad CFX96等PCR 仪及相应软件</w:t>
            </w:r>
            <w:r>
              <w:rPr>
                <w:rFonts w:ascii="仿宋" w:eastAsia="仿宋" w:cs="仿宋" w:hAnsi="仿宋" w:hint="eastAsia"/>
                <w:sz w:val="24"/>
                <w:szCs w:val="24"/>
                <w:lang w:eastAsia="zh-CN"/>
              </w:rPr>
              <w:t>。</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rPr>
              <w:t>3</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多重鼠类携带病原体检测试剂盒（荧光 PCR 法）</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lang w:eastAsia="zh-CN"/>
              </w:rPr>
            </w:pPr>
            <w:r>
              <w:rPr>
                <w:rFonts w:ascii="仿宋" w:eastAsia="仿宋" w:cs="仿宋" w:hAnsi="仿宋" w:hint="eastAsia"/>
                <w:sz w:val="24"/>
                <w:szCs w:val="24"/>
              </w:rPr>
              <w:t>1、规格：25人份/盒；多重荧光PCR检测技术，可同时实现对鼠疫杆菌、汉坦病毒 I、II 型、伯氏疏螺旋体、致病性钩端螺旋体、立克次体等鼠类相关的等至少5种项目的检测；最低检测限≤ 1000copies/mL</w:t>
            </w:r>
            <w:r>
              <w:rPr>
                <w:rFonts w:ascii="仿宋" w:eastAsia="仿宋" w:cs="仿宋" w:hAnsi="仿宋" w:hint="eastAsia"/>
                <w:sz w:val="24"/>
                <w:szCs w:val="24"/>
                <w:lang w:eastAsia="zh-CN"/>
              </w:rPr>
              <w:t>；</w:t>
            </w:r>
          </w:p>
          <w:p>
            <w:pPr>
              <w:snapToGrid w:val="0"/>
              <w:jc w:val="left"/>
              <w:rPr>
                <w:rFonts w:ascii="仿宋" w:eastAsia="仿宋" w:cs="仿宋" w:hAnsi="仿宋" w:hint="eastAsia"/>
                <w:sz w:val="24"/>
                <w:szCs w:val="24"/>
              </w:rPr>
            </w:pPr>
            <w:r>
              <w:rPr>
                <w:rFonts w:ascii="仿宋" w:eastAsia="仿宋" w:cs="仿宋" w:hAnsi="仿宋" w:hint="eastAsia"/>
                <w:sz w:val="24"/>
                <w:szCs w:val="24"/>
              </w:rPr>
              <w:t>▲</w:t>
            </w:r>
            <w:r>
              <w:rPr>
                <w:rFonts w:ascii="仿宋" w:eastAsia="仿宋" w:cs="仿宋" w:hAnsi="仿宋" w:hint="eastAsia"/>
                <w:sz w:val="24"/>
                <w:szCs w:val="24"/>
                <w:lang w:val="en-US" w:eastAsia="zh-CN"/>
              </w:rPr>
              <w:t>2</w:t>
            </w:r>
            <w:r>
              <w:rPr>
                <w:rFonts w:ascii="仿宋" w:eastAsia="仿宋" w:cs="仿宋" w:hAnsi="仿宋" w:hint="eastAsia"/>
                <w:sz w:val="24"/>
                <w:szCs w:val="24"/>
              </w:rPr>
              <w:t>、适用设备：至少包括 AutraMic mini4800Plus和Bio-Rad CFX96等PCR 仪及相应软件</w:t>
            </w:r>
            <w:r>
              <w:rPr>
                <w:rFonts w:ascii="仿宋" w:eastAsia="仿宋" w:cs="仿宋" w:hAnsi="仿宋" w:hint="eastAsia"/>
                <w:sz w:val="24"/>
                <w:szCs w:val="24"/>
                <w:lang w:eastAsia="zh-CN"/>
              </w:rPr>
              <w:t>。</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rPr>
              <w:t>4</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多重虫媒病原体检测试剂盒（荧光 PCR 法）</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b/>
                <w:bCs/>
                <w:sz w:val="24"/>
                <w:szCs w:val="24"/>
                <w:lang w:eastAsia="zh-CN"/>
              </w:rPr>
            </w:pPr>
            <w:r>
              <w:rPr>
                <w:rFonts w:ascii="仿宋" w:eastAsia="仿宋" w:cs="仿宋" w:hAnsi="仿宋" w:hint="eastAsia"/>
                <w:sz w:val="24"/>
                <w:szCs w:val="24"/>
              </w:rPr>
              <w:t>1、规格：25人份/盒；多重荧光PCR检测技术，可同时实现对登革、黄热、基孔、寨卡、疟原虫、乙型脑炎、西尼罗、裂谷热病毒等媒介相关的等至少8种项目的检测；最低检测限≤ 1000copies/mL</w:t>
            </w:r>
            <w:r>
              <w:rPr>
                <w:rFonts w:ascii="仿宋" w:eastAsia="仿宋" w:cs="仿宋" w:hAnsi="仿宋" w:hint="eastAsia"/>
                <w:sz w:val="24"/>
                <w:szCs w:val="24"/>
                <w:lang w:eastAsia="zh-CN"/>
              </w:rPr>
              <w:t>；</w:t>
            </w:r>
          </w:p>
          <w:p>
            <w:pPr>
              <w:snapToGrid w:val="0"/>
              <w:jc w:val="left"/>
              <w:rPr>
                <w:rFonts w:ascii="仿宋" w:eastAsia="仿宋" w:cs="仿宋" w:hAnsi="仿宋" w:hint="eastAsia"/>
                <w:sz w:val="24"/>
                <w:szCs w:val="24"/>
              </w:rPr>
            </w:pPr>
            <w:r>
              <w:rPr>
                <w:rFonts w:ascii="仿宋" w:eastAsia="仿宋" w:cs="仿宋" w:hAnsi="仿宋" w:hint="eastAsia"/>
                <w:sz w:val="24"/>
                <w:szCs w:val="24"/>
              </w:rPr>
              <w:t>★</w:t>
            </w:r>
            <w:r>
              <w:rPr>
                <w:rFonts w:ascii="仿宋" w:eastAsia="仿宋" w:cs="仿宋" w:hAnsi="仿宋" w:hint="eastAsia"/>
                <w:sz w:val="24"/>
                <w:szCs w:val="24"/>
                <w:lang w:val="en-US" w:eastAsia="zh-CN"/>
              </w:rPr>
              <w:t>2</w:t>
            </w:r>
            <w:r>
              <w:rPr>
                <w:rFonts w:ascii="仿宋" w:eastAsia="仿宋" w:cs="仿宋" w:hAnsi="仿宋" w:hint="eastAsia"/>
                <w:sz w:val="24"/>
                <w:szCs w:val="24"/>
              </w:rPr>
              <w:t>、适用设备：至少包括 AutraMic mini4800Plus和Bio-Rad CFX96等PCR 仪及相应软件</w:t>
            </w:r>
            <w:r>
              <w:rPr>
                <w:rFonts w:ascii="仿宋" w:eastAsia="仿宋" w:cs="仿宋" w:hAnsi="仿宋" w:hint="eastAsia"/>
                <w:sz w:val="24"/>
                <w:szCs w:val="24"/>
                <w:lang w:eastAsia="zh-CN"/>
              </w:rPr>
              <w:t>。</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rPr>
              <w:t>5</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多重呼吸道病原体核酸检测试剂盒（荧光PCR法）</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1、规格：25人份/盒；对人口咽拭子、鼻咽拭子等样本中的甲型流感病毒（FluA）、乙型流感病毒（FluB）、新型冠状病毒（SARS-CoV-2）等至少14种呼吸道感染病进行检测；</w:t>
            </w:r>
          </w:p>
          <w:p>
            <w:pPr>
              <w:snapToGrid w:val="0"/>
              <w:jc w:val="left"/>
              <w:rPr>
                <w:rFonts w:ascii="仿宋" w:eastAsia="仿宋" w:cs="仿宋" w:hAnsi="仿宋" w:hint="eastAsia"/>
                <w:b/>
                <w:bCs/>
                <w:sz w:val="24"/>
                <w:szCs w:val="24"/>
                <w:lang w:eastAsia="zh-CN"/>
              </w:rPr>
            </w:pPr>
            <w:r>
              <w:rPr>
                <w:rFonts w:ascii="仿宋" w:eastAsia="仿宋" w:cs="仿宋" w:hAnsi="仿宋" w:hint="eastAsia"/>
                <w:sz w:val="24"/>
                <w:szCs w:val="24"/>
              </w:rPr>
              <w:t>使用内源性内标对样本的采集、提取、扩增进行监测</w:t>
            </w:r>
            <w:r>
              <w:rPr>
                <w:rFonts w:ascii="仿宋" w:eastAsia="仿宋" w:cs="仿宋" w:hAnsi="仿宋" w:hint="eastAsia"/>
                <w:b/>
                <w:bCs/>
                <w:sz w:val="24"/>
                <w:szCs w:val="24"/>
              </w:rPr>
              <w:t>（提供试剂盒说明书复印件作为证明文件）</w:t>
            </w:r>
            <w:r>
              <w:rPr>
                <w:rFonts w:ascii="仿宋" w:eastAsia="仿宋" w:cs="仿宋" w:hAnsi="仿宋" w:hint="eastAsia"/>
                <w:b/>
                <w:bCs/>
                <w:sz w:val="24"/>
                <w:szCs w:val="24"/>
                <w:lang w:eastAsia="zh-CN"/>
              </w:rPr>
              <w:t>；</w:t>
            </w:r>
            <w:r>
              <w:rPr>
                <w:rFonts w:ascii="仿宋" w:eastAsia="仿宋" w:cs="仿宋" w:hAnsi="仿宋" w:hint="eastAsia"/>
                <w:sz w:val="24"/>
                <w:szCs w:val="24"/>
              </w:rPr>
              <w:t>最低检测限≤ 1000copies/mL</w:t>
            </w:r>
            <w:r>
              <w:rPr>
                <w:rFonts w:ascii="仿宋" w:eastAsia="仿宋" w:cs="仿宋" w:hAnsi="仿宋" w:hint="eastAsia"/>
                <w:sz w:val="24"/>
                <w:szCs w:val="24"/>
                <w:lang w:eastAsia="zh-CN"/>
              </w:rPr>
              <w:t>；</w:t>
            </w:r>
          </w:p>
          <w:p>
            <w:pPr>
              <w:snapToGrid w:val="0"/>
              <w:jc w:val="left"/>
              <w:rPr>
                <w:rFonts w:ascii="仿宋" w:eastAsia="仿宋" w:cs="仿宋" w:hAnsi="仿宋" w:hint="eastAsia"/>
                <w:sz w:val="24"/>
                <w:szCs w:val="24"/>
              </w:rPr>
            </w:pPr>
            <w:r>
              <w:rPr>
                <w:rFonts w:ascii="仿宋" w:eastAsia="仿宋" w:cs="仿宋" w:hAnsi="仿宋" w:hint="eastAsia"/>
                <w:sz w:val="24"/>
                <w:szCs w:val="24"/>
              </w:rPr>
              <w:t>★</w:t>
            </w:r>
            <w:r>
              <w:rPr>
                <w:rFonts w:ascii="仿宋" w:eastAsia="仿宋" w:cs="仿宋" w:hAnsi="仿宋" w:hint="eastAsia"/>
                <w:sz w:val="24"/>
                <w:szCs w:val="24"/>
                <w:lang w:val="en-US" w:eastAsia="zh-CN"/>
              </w:rPr>
              <w:t>2</w:t>
            </w:r>
            <w:r>
              <w:rPr>
                <w:rFonts w:ascii="仿宋" w:eastAsia="仿宋" w:cs="仿宋" w:hAnsi="仿宋" w:hint="eastAsia"/>
                <w:sz w:val="24"/>
                <w:szCs w:val="24"/>
              </w:rPr>
              <w:t>、适用设备：至少包括 AutraMic mini4800Plus和Bio-Rad CFX96等PCR 仪及相应软件</w:t>
            </w:r>
            <w:r>
              <w:rPr>
                <w:rFonts w:ascii="仿宋" w:eastAsia="仿宋" w:cs="仿宋" w:hAnsi="仿宋" w:hint="eastAsia"/>
                <w:sz w:val="24"/>
                <w:szCs w:val="24"/>
                <w:lang w:eastAsia="zh-CN"/>
              </w:rPr>
              <w:t>。</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rPr>
              <w:t>6</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5种呼吸道病原体核酸检测试剂盒（荧光PCR法）</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b/>
                <w:bCs/>
                <w:sz w:val="24"/>
                <w:szCs w:val="24"/>
                <w:lang w:eastAsia="zh-CN"/>
              </w:rPr>
            </w:pPr>
            <w:r>
              <w:rPr>
                <w:rFonts w:ascii="仿宋" w:eastAsia="仿宋" w:cs="仿宋" w:hAnsi="仿宋" w:hint="eastAsia"/>
                <w:sz w:val="24"/>
                <w:szCs w:val="24"/>
              </w:rPr>
              <w:t>1、规格：25人份/盒；对人口咽拭子、鼻咽拭子等样本中的甲型流感病毒（FluA）、乙型流感病毒（FluB）、禽流感通用病毒（AI）等至少5种呼吸道感染病进行检测；使用内源性内标对样本的采集、提取、扩增进行监测</w:t>
            </w:r>
            <w:r>
              <w:rPr>
                <w:rFonts w:ascii="仿宋" w:eastAsia="仿宋" w:cs="仿宋" w:hAnsi="仿宋" w:hint="eastAsia"/>
                <w:b/>
                <w:bCs/>
                <w:sz w:val="24"/>
                <w:szCs w:val="24"/>
              </w:rPr>
              <w:t>（提供试剂盒说明书复印件作为证明文件）</w:t>
            </w:r>
            <w:r>
              <w:rPr>
                <w:rFonts w:ascii="仿宋" w:eastAsia="仿宋" w:cs="仿宋" w:hAnsi="仿宋" w:hint="eastAsia"/>
                <w:b/>
                <w:bCs/>
                <w:sz w:val="24"/>
                <w:szCs w:val="24"/>
                <w:lang w:eastAsia="zh-CN"/>
              </w:rPr>
              <w:t>；</w:t>
            </w:r>
            <w:r>
              <w:rPr>
                <w:rFonts w:ascii="仿宋" w:eastAsia="仿宋" w:cs="仿宋" w:hAnsi="仿宋" w:hint="eastAsia"/>
                <w:sz w:val="24"/>
                <w:szCs w:val="24"/>
              </w:rPr>
              <w:t>最低检测限≤ 1000copies/mL</w:t>
            </w:r>
            <w:r>
              <w:rPr>
                <w:rFonts w:ascii="仿宋" w:eastAsia="仿宋" w:cs="仿宋" w:hAnsi="仿宋" w:hint="eastAsia"/>
                <w:sz w:val="24"/>
                <w:szCs w:val="24"/>
                <w:lang w:eastAsia="zh-CN"/>
              </w:rPr>
              <w:t>；</w:t>
            </w:r>
          </w:p>
          <w:p>
            <w:pPr>
              <w:snapToGrid w:val="0"/>
              <w:jc w:val="left"/>
              <w:rPr>
                <w:rFonts w:ascii="仿宋" w:eastAsia="仿宋" w:cs="仿宋" w:hAnsi="仿宋" w:hint="eastAsia"/>
                <w:sz w:val="24"/>
                <w:szCs w:val="24"/>
              </w:rPr>
            </w:pPr>
            <w:r>
              <w:rPr>
                <w:rFonts w:ascii="仿宋" w:eastAsia="仿宋" w:cs="仿宋" w:hAnsi="仿宋" w:hint="eastAsia"/>
                <w:sz w:val="24"/>
                <w:szCs w:val="24"/>
              </w:rPr>
              <w:t>★</w:t>
            </w:r>
            <w:r>
              <w:rPr>
                <w:rFonts w:ascii="仿宋" w:eastAsia="仿宋" w:cs="仿宋" w:hAnsi="仿宋" w:hint="eastAsia"/>
                <w:sz w:val="24"/>
                <w:szCs w:val="24"/>
                <w:lang w:val="en-US" w:eastAsia="zh-CN"/>
              </w:rPr>
              <w:t>2</w:t>
            </w:r>
            <w:r>
              <w:rPr>
                <w:rFonts w:ascii="仿宋" w:eastAsia="仿宋" w:cs="仿宋" w:hAnsi="仿宋" w:hint="eastAsia"/>
                <w:sz w:val="24"/>
                <w:szCs w:val="24"/>
              </w:rPr>
              <w:t>、适用设备：至少包括 AutraMic mini4800Plus和Bio-Rad CFX96等PCR 仪及相应软件</w:t>
            </w:r>
            <w:r>
              <w:rPr>
                <w:rFonts w:ascii="仿宋" w:eastAsia="仿宋" w:cs="仿宋" w:hAnsi="仿宋" w:hint="eastAsia"/>
                <w:sz w:val="24"/>
                <w:szCs w:val="24"/>
                <w:lang w:eastAsia="zh-CN"/>
              </w:rPr>
              <w:t>。</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rPr>
              <w:t>7</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12种腹泻病原体检测试剂盒（荧光PCR法）</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b/>
                <w:bCs/>
                <w:sz w:val="24"/>
                <w:szCs w:val="24"/>
                <w:lang w:eastAsia="zh-CN"/>
              </w:rPr>
            </w:pPr>
            <w:r>
              <w:rPr>
                <w:rFonts w:ascii="仿宋" w:eastAsia="仿宋" w:cs="仿宋" w:hAnsi="仿宋" w:hint="eastAsia"/>
                <w:sz w:val="24"/>
                <w:szCs w:val="24"/>
              </w:rPr>
              <w:t>1、规格：25人份/盒；多重荧光PCR检测技术，可同时实现对检测粪便样本中的轮状病毒（分为A组、B组、C组）、诺如病毒（基因型1型和2型）、沙门氏菌、志贺氏菌、霍乱弧菌、副溶血弧菌、伤寒杆菌、副伤寒杆菌、大肠杆菌、阿米巴、贾第鞭毛和隐孢子虫等至少12种腹泻相关病原体的检测；最低检测限≤ 1000copies/mL</w:t>
            </w:r>
            <w:r>
              <w:rPr>
                <w:rFonts w:ascii="仿宋" w:eastAsia="仿宋" w:cs="仿宋" w:hAnsi="仿宋" w:hint="eastAsia"/>
                <w:sz w:val="24"/>
                <w:szCs w:val="24"/>
                <w:lang w:eastAsia="zh-CN"/>
              </w:rPr>
              <w:t>；</w:t>
            </w:r>
          </w:p>
          <w:p>
            <w:pPr>
              <w:snapToGrid w:val="0"/>
              <w:jc w:val="left"/>
              <w:rPr>
                <w:rFonts w:ascii="仿宋" w:eastAsia="仿宋" w:cs="仿宋" w:hAnsi="仿宋" w:hint="eastAsia"/>
                <w:sz w:val="24"/>
                <w:szCs w:val="24"/>
              </w:rPr>
            </w:pPr>
            <w:r>
              <w:rPr>
                <w:rFonts w:ascii="仿宋" w:eastAsia="仿宋" w:cs="仿宋" w:hAnsi="仿宋" w:hint="eastAsia"/>
                <w:sz w:val="24"/>
                <w:szCs w:val="24"/>
              </w:rPr>
              <w:t>★4、适配仪器：至少包括 AutraMic mini4800Plus和Bio-Rad CFX96等PCR 仪及相应软件</w:t>
            </w:r>
            <w:r>
              <w:rPr>
                <w:rFonts w:ascii="仿宋" w:eastAsia="仿宋" w:cs="仿宋" w:hAnsi="仿宋" w:hint="eastAsia"/>
                <w:sz w:val="24"/>
                <w:szCs w:val="24"/>
                <w:lang w:eastAsia="zh-CN"/>
              </w:rPr>
              <w:t>。</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8</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核酸提取及纯化试剂</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1、规格：120人份/盒；可从血清、血浆、鼻咽拭子中提取病毒病原体核酸（RNA和DNA共提取）</w:t>
            </w:r>
            <w:r>
              <w:rPr>
                <w:rFonts w:ascii="仿宋" w:eastAsia="仿宋" w:cs="仿宋" w:hAnsi="仿宋" w:hint="eastAsia"/>
                <w:sz w:val="24"/>
                <w:szCs w:val="24"/>
                <w:lang w:val="en-US" w:eastAsia="zh-CN"/>
              </w:rPr>
              <w:t>;</w:t>
            </w:r>
            <w:r>
              <w:rPr>
                <w:rFonts w:ascii="仿宋" w:eastAsia="仿宋" w:cs="仿宋" w:hAnsi="仿宋" w:hint="eastAsia"/>
                <w:sz w:val="24"/>
                <w:szCs w:val="24"/>
              </w:rPr>
              <w:t>试剂盒提取时间小于等于10min；</w:t>
            </w:r>
          </w:p>
          <w:p>
            <w:pPr>
              <w:snapToGrid w:val="0"/>
              <w:jc w:val="left"/>
              <w:rPr>
                <w:rFonts w:ascii="仿宋" w:eastAsia="仿宋" w:cs="仿宋" w:hAnsi="仿宋" w:hint="eastAsia"/>
                <w:sz w:val="24"/>
                <w:szCs w:val="24"/>
              </w:rPr>
            </w:pPr>
            <w:r>
              <w:rPr>
                <w:rFonts w:ascii="仿宋" w:eastAsia="仿宋" w:cs="仿宋" w:hAnsi="仿宋" w:hint="eastAsia"/>
                <w:sz w:val="24"/>
                <w:szCs w:val="24"/>
              </w:rPr>
              <w:t>▲2、至少适配于AutraMic mini4800Plus设备。</w:t>
            </w:r>
            <w:r>
              <w:rPr>
                <w:rFonts w:ascii="仿宋" w:eastAsia="仿宋" w:cs="仿宋" w:hAnsi="仿宋" w:hint="eastAsia"/>
                <w:b/>
                <w:bCs/>
                <w:sz w:val="24"/>
                <w:szCs w:val="24"/>
              </w:rPr>
              <w:t>（提供生产厂家公开发布的产品技术说明书作为证明材料）</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9</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核酸提取及纯化试剂（提血）</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1、规格：120人份/盒；可从全血中提取病毒病原体核酸（RNA和DNA共提取）；试剂盒提取时间小于等于30min；</w:t>
            </w:r>
          </w:p>
          <w:p>
            <w:pPr>
              <w:snapToGrid w:val="0"/>
              <w:jc w:val="left"/>
              <w:rPr>
                <w:rFonts w:ascii="仿宋" w:eastAsia="仿宋" w:cs="仿宋" w:hAnsi="仿宋" w:hint="eastAsia"/>
                <w:sz w:val="24"/>
                <w:szCs w:val="24"/>
              </w:rPr>
            </w:pPr>
            <w:r>
              <w:rPr>
                <w:rFonts w:ascii="仿宋" w:eastAsia="仿宋" w:cs="仿宋" w:hAnsi="仿宋" w:hint="eastAsia"/>
                <w:sz w:val="24"/>
                <w:szCs w:val="24"/>
              </w:rPr>
              <w:t>▲</w:t>
            </w:r>
            <w:r>
              <w:rPr>
                <w:rFonts w:ascii="仿宋" w:eastAsia="仿宋" w:cs="仿宋" w:hAnsi="仿宋" w:hint="eastAsia"/>
                <w:sz w:val="24"/>
                <w:szCs w:val="24"/>
                <w:lang w:val="en-US" w:eastAsia="zh-CN"/>
              </w:rPr>
              <w:t>2</w:t>
            </w:r>
            <w:r>
              <w:rPr>
                <w:rFonts w:ascii="仿宋" w:eastAsia="仿宋" w:cs="仿宋" w:hAnsi="仿宋" w:hint="eastAsia"/>
                <w:sz w:val="24"/>
                <w:szCs w:val="24"/>
              </w:rPr>
              <w:t>、至少适配于AutraMic mini4800Plus设备。</w:t>
            </w:r>
            <w:r>
              <w:rPr>
                <w:rFonts w:ascii="仿宋" w:eastAsia="仿宋" w:cs="仿宋" w:hAnsi="仿宋" w:hint="eastAsia"/>
                <w:b/>
                <w:bCs/>
                <w:sz w:val="24"/>
                <w:szCs w:val="24"/>
              </w:rPr>
              <w:t>（提供生产厂家公开发布的产品技术说明书作为证明材料）</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rPr>
              <w:t>1</w:t>
            </w:r>
            <w:r>
              <w:rPr>
                <w:rFonts w:ascii="仿宋" w:eastAsia="仿宋" w:cs="仿宋" w:hAnsi="仿宋" w:hint="eastAsia"/>
                <w:sz w:val="24"/>
                <w:szCs w:val="24"/>
                <w:lang w:val="en-US" w:eastAsia="zh-CN"/>
              </w:rPr>
              <w:t>0</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color w:val="000000"/>
                <w:sz w:val="24"/>
                <w:szCs w:val="24"/>
              </w:rPr>
            </w:pPr>
            <w:r>
              <w:rPr>
                <w:rFonts w:ascii="仿宋" w:eastAsia="仿宋" w:cs="仿宋" w:hAnsi="仿宋" w:hint="eastAsia"/>
                <w:color w:val="000000"/>
                <w:sz w:val="24"/>
                <w:szCs w:val="24"/>
              </w:rPr>
              <w:t>登革病毒</w:t>
            </w:r>
            <w:r>
              <w:rPr>
                <w:rFonts w:ascii="仿宋" w:eastAsia="仿宋" w:cs="仿宋" w:hAnsi="仿宋" w:hint="eastAsia"/>
                <w:color w:val="000000"/>
                <w:sz w:val="24"/>
                <w:szCs w:val="24"/>
                <w:lang w:val="en-US" w:eastAsia="zh-CN"/>
              </w:rPr>
              <w:t>分</w:t>
            </w:r>
            <w:r>
              <w:rPr>
                <w:rFonts w:ascii="仿宋" w:eastAsia="仿宋" w:cs="仿宋" w:hAnsi="仿宋" w:hint="eastAsia"/>
                <w:color w:val="000000"/>
                <w:sz w:val="24"/>
                <w:szCs w:val="24"/>
              </w:rPr>
              <w:t>型核酸检测试剂盒（荧光</w:t>
            </w:r>
            <w:r>
              <w:rPr>
                <w:rFonts w:ascii="仿宋" w:eastAsia="仿宋" w:cs="仿宋" w:hAnsi="仿宋" w:hint="eastAsia"/>
                <w:color w:val="000000"/>
                <w:sz w:val="24"/>
                <w:szCs w:val="24"/>
                <w:lang w:val="en-US" w:eastAsia="zh-CN"/>
              </w:rPr>
              <w:t>PCR</w:t>
            </w:r>
            <w:r>
              <w:rPr>
                <w:rFonts w:ascii="仿宋" w:eastAsia="仿宋" w:cs="仿宋" w:hAnsi="仿宋" w:hint="eastAsia"/>
                <w:color w:val="000000"/>
                <w:sz w:val="24"/>
                <w:szCs w:val="24"/>
              </w:rPr>
              <w:t>法）A</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规格：25人份/盒；对样本中登革热病毒Ⅰ型、Ⅱ型、Ⅲ型、Ⅳ型进行荧光 PCR 分型检测</w:t>
            </w:r>
            <w:r>
              <w:rPr>
                <w:rFonts w:ascii="仿宋" w:eastAsia="仿宋" w:cs="仿宋" w:hAnsi="仿宋" w:hint="eastAsia"/>
                <w:sz w:val="24"/>
                <w:szCs w:val="24"/>
                <w:lang w:val="en-US" w:eastAsia="zh-CN"/>
              </w:rPr>
              <w:t>;</w:t>
            </w:r>
            <w:r>
              <w:rPr>
                <w:rFonts w:ascii="仿宋" w:eastAsia="仿宋" w:cs="仿宋" w:hAnsi="仿宋" w:hint="eastAsia"/>
                <w:sz w:val="24"/>
                <w:szCs w:val="24"/>
              </w:rPr>
              <w:t>适用设备：至少包括 AutraMic mini4800Plus和Bio-Rad CFX96等PCR 仪及相应软件；最低检测限≤ 1000copies/mL。</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rPr>
              <w:t>1</w:t>
            </w:r>
            <w:r>
              <w:rPr>
                <w:rFonts w:ascii="仿宋" w:eastAsia="仿宋" w:cs="仿宋" w:hAnsi="仿宋" w:hint="eastAsia"/>
                <w:sz w:val="24"/>
                <w:szCs w:val="24"/>
                <w:lang w:val="en-US" w:eastAsia="zh-CN"/>
              </w:rPr>
              <w:t>1</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color w:val="000000"/>
                <w:sz w:val="24"/>
                <w:szCs w:val="24"/>
              </w:rPr>
            </w:pPr>
            <w:r>
              <w:rPr>
                <w:rFonts w:ascii="仿宋" w:eastAsia="仿宋" w:cs="仿宋" w:hAnsi="仿宋" w:hint="eastAsia"/>
                <w:color w:val="000000"/>
                <w:sz w:val="24"/>
                <w:szCs w:val="24"/>
              </w:rPr>
              <w:t>疟原虫分型核酸测定试剂（荧光</w:t>
            </w:r>
            <w:r>
              <w:rPr>
                <w:rFonts w:ascii="仿宋" w:eastAsia="仿宋" w:cs="仿宋" w:hAnsi="仿宋" w:hint="eastAsia"/>
                <w:color w:val="000000"/>
                <w:sz w:val="24"/>
                <w:szCs w:val="24"/>
                <w:lang w:val="en-US" w:eastAsia="zh-CN"/>
              </w:rPr>
              <w:t>PCR</w:t>
            </w:r>
            <w:r>
              <w:rPr>
                <w:rFonts w:ascii="仿宋" w:eastAsia="仿宋" w:cs="仿宋" w:hAnsi="仿宋" w:hint="eastAsia"/>
                <w:color w:val="000000"/>
                <w:sz w:val="24"/>
                <w:szCs w:val="24"/>
              </w:rPr>
              <w:t>法）A</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规格：25人份/盒；可用于对间日、恶性、卵形、三日疟原虫</w:t>
            </w:r>
            <w:r>
              <w:rPr>
                <w:rFonts w:ascii="仿宋" w:eastAsia="仿宋" w:cs="仿宋" w:hAnsi="仿宋" w:hint="eastAsia"/>
                <w:sz w:val="24"/>
                <w:szCs w:val="24"/>
                <w:lang w:val="en-US" w:eastAsia="zh-CN"/>
              </w:rPr>
              <w:t>的分型检测</w:t>
            </w:r>
            <w:r>
              <w:rPr>
                <w:rFonts w:ascii="仿宋" w:eastAsia="仿宋" w:cs="仿宋" w:hAnsi="仿宋" w:hint="eastAsia"/>
                <w:sz w:val="24"/>
                <w:szCs w:val="24"/>
              </w:rPr>
              <w:t>；适用设备：至少包括 AutraMic mini4800Plus和Bio-Rad CFX96等PCR 仪及相应软件；最低检测限≤ 1000copies/mL。</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12</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color w:val="000000"/>
                <w:sz w:val="24"/>
                <w:szCs w:val="24"/>
              </w:rPr>
            </w:pPr>
            <w:r>
              <w:rPr>
                <w:rFonts w:ascii="仿宋" w:eastAsia="仿宋" w:cs="仿宋" w:hAnsi="仿宋" w:hint="eastAsia"/>
                <w:color w:val="000000"/>
                <w:sz w:val="24"/>
                <w:szCs w:val="24"/>
              </w:rPr>
              <w:t>肾综合征汉坦病毒Ⅰ、Ⅱ分型核酸测定试剂盒（荧光PCR法）A</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规格：25人份/盒；对肾综合症流行性出血热病毒的特异性RNA 核酸片段进行分型检测</w:t>
            </w:r>
            <w:r>
              <w:rPr>
                <w:rFonts w:ascii="仿宋" w:eastAsia="仿宋" w:cs="仿宋" w:hAnsi="仿宋" w:hint="eastAsia"/>
                <w:sz w:val="24"/>
                <w:szCs w:val="24"/>
                <w:lang w:val="en-US" w:eastAsia="zh-CN"/>
              </w:rPr>
              <w:t>;</w:t>
            </w:r>
            <w:r>
              <w:rPr>
                <w:rFonts w:ascii="仿宋" w:eastAsia="仿宋" w:cs="仿宋" w:hAnsi="仿宋" w:hint="eastAsia"/>
                <w:sz w:val="24"/>
                <w:szCs w:val="24"/>
              </w:rPr>
              <w:t>适用设备：至少包括 AutraMic mini4800Plus和Bio-Rad CFX96等PCR 仪及相应软件；最低检测限≤1000copies/mL。</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13</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color w:val="000000"/>
                <w:sz w:val="24"/>
                <w:szCs w:val="24"/>
              </w:rPr>
            </w:pPr>
            <w:r>
              <w:rPr>
                <w:rFonts w:ascii="仿宋" w:eastAsia="仿宋" w:cs="仿宋" w:hAnsi="仿宋" w:hint="eastAsia"/>
                <w:color w:val="000000"/>
                <w:sz w:val="24"/>
                <w:szCs w:val="24"/>
              </w:rPr>
              <w:t>伯氏疏螺旋体体核酸测定试剂盒（荧光PCR法）A</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规格：25人份/盒；对样本中伯氏疏螺旋体的三种致病的基因群（B.burgdorferi sensu stricto, B. garinii 和 B.afzelii）的特异性 DNA 核酸片段进行检测</w:t>
            </w:r>
            <w:r>
              <w:rPr>
                <w:rFonts w:ascii="仿宋" w:eastAsia="仿宋" w:cs="仿宋" w:hAnsi="仿宋" w:hint="eastAsia"/>
                <w:sz w:val="24"/>
                <w:szCs w:val="24"/>
                <w:lang w:val="en-US" w:eastAsia="zh-CN"/>
              </w:rPr>
              <w:t>;</w:t>
            </w:r>
            <w:r>
              <w:rPr>
                <w:rFonts w:ascii="仿宋" w:eastAsia="仿宋" w:cs="仿宋" w:hAnsi="仿宋" w:hint="eastAsia"/>
                <w:sz w:val="24"/>
                <w:szCs w:val="24"/>
              </w:rPr>
              <w:t>试剂盒组成：含内部对照品，监控假阴性，含核酸抽提液；</w:t>
            </w:r>
            <w:r>
              <w:rPr>
                <w:rFonts w:ascii="仿宋" w:eastAsia="仿宋" w:cs="仿宋" w:hAnsi="仿宋" w:hint="eastAsia"/>
                <w:b/>
                <w:bCs/>
                <w:sz w:val="24"/>
                <w:szCs w:val="24"/>
              </w:rPr>
              <w:t>（提供试剂盒说明书复印件作为证明文件）</w:t>
            </w:r>
            <w:r>
              <w:rPr>
                <w:rFonts w:ascii="仿宋" w:eastAsia="仿宋" w:cs="仿宋" w:hAnsi="仿宋" w:hint="eastAsia"/>
                <w:b/>
                <w:bCs/>
                <w:sz w:val="24"/>
                <w:szCs w:val="24"/>
                <w:lang w:val="en-US" w:eastAsia="zh-CN"/>
              </w:rPr>
              <w:t>;</w:t>
            </w:r>
            <w:r>
              <w:rPr>
                <w:rFonts w:ascii="仿宋" w:eastAsia="仿宋" w:cs="仿宋" w:hAnsi="仿宋" w:hint="eastAsia"/>
                <w:sz w:val="24"/>
                <w:szCs w:val="24"/>
              </w:rPr>
              <w:t>适用设备：至少包括 AutraMic mini4800Plus和Bio-Rad CFX96等PCR 仪及相应软件；最低检测限≤1000copies/mL。</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14</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高危型人乳头瘤病毒（HPV）分型核酸测定试剂盒（荧光PCR法）</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lang w:val="en-US" w:eastAsia="zh-CN"/>
              </w:rPr>
              <w:t>1、</w:t>
            </w:r>
            <w:r>
              <w:rPr>
                <w:rFonts w:ascii="仿宋" w:eastAsia="仿宋" w:cs="仿宋" w:hAnsi="仿宋" w:hint="eastAsia"/>
                <w:sz w:val="24"/>
                <w:szCs w:val="24"/>
              </w:rPr>
              <w:t>规格：24人份/盒；对HPV15种高危型的特异性DNA核酸片段进行分型定性检测；适配仪器：至少包括 AutraMic mini4800Plus和Bio-Rad CFX96等PCR 仪及相应软件；最低检测限≤1000copies/mL。</w:t>
            </w:r>
          </w:p>
          <w:p>
            <w:pPr>
              <w:snapToGrid w:val="0"/>
              <w:jc w:val="left"/>
              <w:rPr>
                <w:rFonts w:ascii="仿宋" w:eastAsia="仿宋" w:cs="仿宋" w:hAnsi="仿宋" w:hint="eastAsia"/>
                <w:sz w:val="24"/>
                <w:szCs w:val="24"/>
              </w:rPr>
            </w:pPr>
            <w:r>
              <w:rPr>
                <w:rFonts w:ascii="仿宋" w:eastAsia="仿宋" w:cs="仿宋" w:hAnsi="仿宋" w:hint="eastAsia"/>
                <w:sz w:val="24"/>
                <w:szCs w:val="24"/>
              </w:rPr>
              <w:t>▲</w:t>
            </w:r>
            <w:r>
              <w:rPr>
                <w:rFonts w:ascii="仿宋" w:eastAsia="仿宋" w:cs="仿宋" w:hAnsi="仿宋" w:hint="eastAsia"/>
                <w:sz w:val="24"/>
                <w:szCs w:val="24"/>
                <w:lang w:val="en-US" w:eastAsia="zh-CN"/>
              </w:rPr>
              <w:t>2</w:t>
            </w:r>
            <w:r>
              <w:rPr>
                <w:rFonts w:ascii="仿宋" w:eastAsia="仿宋" w:cs="仿宋" w:hAnsi="仿宋" w:hint="eastAsia"/>
                <w:sz w:val="24"/>
                <w:szCs w:val="24"/>
              </w:rPr>
              <w:t>、检测原理：荧光PCR检测技术，可同时实现对15种高危型别和内源性内标的检测，一次实验可检测大于等于22个样本</w:t>
            </w:r>
            <w:r>
              <w:rPr>
                <w:rFonts w:ascii="仿宋" w:eastAsia="仿宋" w:cs="仿宋" w:hAnsi="仿宋" w:hint="eastAsia"/>
                <w:sz w:val="24"/>
                <w:szCs w:val="24"/>
                <w:lang w:eastAsia="zh-CN"/>
              </w:rPr>
              <w:t>。</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15</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color w:val="000000"/>
                <w:sz w:val="24"/>
                <w:szCs w:val="24"/>
              </w:rPr>
            </w:pPr>
            <w:r>
              <w:rPr>
                <w:rFonts w:ascii="仿宋" w:eastAsia="仿宋" w:cs="仿宋" w:hAnsi="仿宋" w:hint="eastAsia"/>
                <w:color w:val="000000"/>
                <w:sz w:val="24"/>
                <w:szCs w:val="24"/>
              </w:rPr>
              <w:t>1，2，3型脊髓灰质炎核酸联合检测试剂盒（荧光PCR法）</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规格：25人份/盒；对1，2，3型脊髓灰质炎病毒RNA进行定量检测；适用设备：至少包括 AutraMic mini4800Plus和Bio-Rad CFX96等PCR 仪及相应软件；最低检测限≤1000copies/mL。</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16</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color w:val="000000"/>
                <w:sz w:val="24"/>
                <w:szCs w:val="24"/>
              </w:rPr>
            </w:pPr>
            <w:r>
              <w:rPr>
                <w:rFonts w:ascii="仿宋" w:eastAsia="仿宋" w:cs="仿宋" w:hAnsi="仿宋" w:hint="eastAsia"/>
                <w:color w:val="000000"/>
                <w:sz w:val="24"/>
                <w:szCs w:val="24"/>
              </w:rPr>
              <w:t>甲型流感H5/H7/H9亚型联合试剂盒（荧光PCR法）</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规格：25人份/盒；对人口咽拭子、鼻拭子以及环境样本中甲型流感病毒H5/H7/H9 亚型基因的特异性 RNA 核酸片段分别进行荧光 PCR 定性检测；适用设备：至少包括 AutraMic mini4800Plus和Bio-Rad CFX96等PCR 仪及相应软件；</w:t>
            </w:r>
            <w:r>
              <w:rPr>
                <w:rFonts w:ascii="仿宋" w:eastAsia="仿宋" w:cs="仿宋" w:hAnsi="仿宋" w:hint="eastAsia"/>
                <w:sz w:val="24"/>
                <w:szCs w:val="24"/>
                <w:lang w:val="en-US" w:eastAsia="zh-CN"/>
              </w:rPr>
              <w:t>单管三通道检测；最低检测限≤1000copies/mL。</w:t>
            </w:r>
            <w:r>
              <w:rPr>
                <w:rFonts w:ascii="仿宋" w:eastAsia="仿宋" w:cs="仿宋" w:hAnsi="仿宋" w:hint="eastAsia"/>
                <w:sz w:val="24"/>
                <w:szCs w:val="24"/>
              </w:rPr>
              <w:t xml:space="preserve">                                       </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17</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color w:val="000000"/>
                <w:sz w:val="24"/>
                <w:szCs w:val="24"/>
              </w:rPr>
            </w:pPr>
            <w:r>
              <w:rPr>
                <w:rFonts w:ascii="仿宋" w:eastAsia="仿宋" w:cs="仿宋" w:hAnsi="仿宋" w:hint="eastAsia"/>
                <w:color w:val="000000"/>
                <w:sz w:val="24"/>
                <w:szCs w:val="24"/>
              </w:rPr>
              <w:t>H5N1亚型</w:t>
            </w:r>
            <w:r>
              <w:rPr>
                <w:rFonts w:ascii="仿宋" w:eastAsia="仿宋" w:cs="仿宋" w:hAnsi="仿宋" w:hint="eastAsia"/>
                <w:color w:val="000000"/>
                <w:sz w:val="24"/>
                <w:szCs w:val="24"/>
                <w:lang w:val="en-US" w:eastAsia="zh-CN"/>
              </w:rPr>
              <w:t>禽流感</w:t>
            </w:r>
            <w:r>
              <w:rPr>
                <w:rFonts w:ascii="仿宋" w:eastAsia="仿宋" w:cs="仿宋" w:hAnsi="仿宋" w:hint="eastAsia"/>
                <w:color w:val="000000"/>
                <w:sz w:val="24"/>
                <w:szCs w:val="24"/>
              </w:rPr>
              <w:t>试剂盒（荧光PCR法）</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规格：25人份/盒；对禽流感病毒H5N1亚型核酸的定性检测；适用设备：至少包括AutraMic mini4800Plus和Bio-Rad CFX96等PCR 仪及相应软件；最低检测限≤1000copies/mL。</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18</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color w:val="000000"/>
                <w:sz w:val="24"/>
                <w:szCs w:val="24"/>
              </w:rPr>
            </w:pPr>
            <w:r>
              <w:rPr>
                <w:rFonts w:ascii="仿宋" w:eastAsia="仿宋" w:cs="仿宋" w:hAnsi="仿宋" w:hint="eastAsia"/>
                <w:color w:val="000000"/>
                <w:sz w:val="24"/>
                <w:szCs w:val="24"/>
              </w:rPr>
              <w:t>H7N9</w:t>
            </w:r>
            <w:r>
              <w:rPr>
                <w:rFonts w:ascii="仿宋" w:eastAsia="仿宋" w:cs="仿宋" w:hAnsi="仿宋" w:hint="eastAsia"/>
                <w:color w:val="000000"/>
                <w:sz w:val="24"/>
                <w:szCs w:val="24"/>
                <w:lang w:val="en-US" w:eastAsia="zh-CN"/>
              </w:rPr>
              <w:t>亚型</w:t>
            </w:r>
            <w:r>
              <w:rPr>
                <w:rFonts w:ascii="仿宋" w:eastAsia="仿宋" w:cs="仿宋" w:hAnsi="仿宋" w:hint="eastAsia"/>
                <w:color w:val="000000"/>
                <w:sz w:val="24"/>
                <w:szCs w:val="24"/>
              </w:rPr>
              <w:t>禽流感试剂盒（荧光PCR法）</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规格：25人份/盒；对人口咽拭子、鼻拭子以及痰液中禽流感病毒 H7N9 亚型的 H7 基因和 N9 基因的特异性 RNA 核酸片段分别进行荧光 PCR 定性检测</w:t>
            </w:r>
            <w:r>
              <w:rPr>
                <w:rFonts w:ascii="仿宋" w:eastAsia="仿宋" w:cs="仿宋" w:hAnsi="仿宋" w:hint="eastAsia"/>
                <w:sz w:val="24"/>
                <w:szCs w:val="24"/>
                <w:lang w:val="en-US" w:eastAsia="zh-CN"/>
              </w:rPr>
              <w:t>;</w:t>
            </w:r>
            <w:r>
              <w:rPr>
                <w:rFonts w:ascii="仿宋" w:eastAsia="仿宋" w:cs="仿宋" w:hAnsi="仿宋" w:hint="eastAsia"/>
                <w:sz w:val="24"/>
                <w:szCs w:val="24"/>
              </w:rPr>
              <w:t>适用设备：至少包括 AutraMic mini4800Plus和Bio-Rad CFX96等PCR 仪及相应软件；单管双通道检测；最低检测限≤1000copies/mL。</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19</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color w:val="000000"/>
                <w:sz w:val="24"/>
                <w:szCs w:val="24"/>
              </w:rPr>
            </w:pPr>
            <w:r>
              <w:rPr>
                <w:rFonts w:ascii="仿宋" w:eastAsia="仿宋" w:cs="仿宋" w:hAnsi="仿宋" w:hint="eastAsia"/>
                <w:color w:val="000000"/>
                <w:sz w:val="24"/>
                <w:szCs w:val="24"/>
              </w:rPr>
              <w:t>H3N8亚型禽流感试剂盒（荧光PCR法）</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规格：25人份/盒；对禽流感病毒H3N8亚型核酸的定性检测；适用设备：至少包括AutraMic mini4800Plus和Bio-Rad CFX96等PCR 仪及相应软件；最低检测限≤1000copies/mL。</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20</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霍乱弧菌CTX基因、01群、0139群核酸联合检测试剂盒（荧光PCR法）</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sz w:val="24"/>
                <w:szCs w:val="24"/>
                <w:lang w:val="en-US" w:eastAsia="zh-CN"/>
              </w:rPr>
            </w:pPr>
            <w:r>
              <w:rPr>
                <w:rFonts w:ascii="仿宋" w:eastAsia="仿宋" w:cs="仿宋" w:hAnsi="仿宋" w:hint="eastAsia"/>
                <w:sz w:val="24"/>
                <w:szCs w:val="24"/>
                <w:lang w:val="en-US" w:eastAsia="zh-CN"/>
              </w:rPr>
              <w:t>1、</w:t>
            </w:r>
            <w:r>
              <w:rPr>
                <w:rFonts w:ascii="仿宋" w:eastAsia="仿宋" w:cs="仿宋" w:hAnsi="仿宋" w:hint="eastAsia"/>
                <w:sz w:val="24"/>
                <w:szCs w:val="24"/>
              </w:rPr>
              <w:t>规格：25人份/盒；可用于对霍乱弧菌CTX基因/O1群/O139群的</w:t>
            </w:r>
            <w:r>
              <w:rPr>
                <w:rFonts w:ascii="仿宋" w:eastAsia="仿宋" w:cs="仿宋" w:hAnsi="仿宋" w:hint="eastAsia"/>
                <w:sz w:val="24"/>
                <w:szCs w:val="24"/>
                <w:lang w:val="en-US" w:eastAsia="zh-CN"/>
              </w:rPr>
              <w:t>检测</w:t>
            </w:r>
            <w:r>
              <w:rPr>
                <w:rFonts w:ascii="仿宋" w:eastAsia="仿宋" w:cs="仿宋" w:hAnsi="仿宋" w:hint="eastAsia"/>
                <w:sz w:val="24"/>
                <w:szCs w:val="24"/>
              </w:rPr>
              <w:t>；试剂盒组成：含内部对照品，监控假阴性，含核酸抽提液；</w:t>
            </w:r>
            <w:r>
              <w:rPr>
                <w:rFonts w:ascii="仿宋" w:eastAsia="仿宋" w:cs="仿宋" w:hAnsi="仿宋" w:hint="eastAsia"/>
                <w:b/>
                <w:bCs/>
                <w:sz w:val="24"/>
                <w:szCs w:val="24"/>
              </w:rPr>
              <w:t>（提供试剂盒说明书复印件作为证明文件）</w:t>
            </w:r>
            <w:r>
              <w:rPr>
                <w:rFonts w:ascii="仿宋" w:eastAsia="仿宋" w:cs="仿宋" w:hAnsi="仿宋" w:hint="eastAsia"/>
                <w:b/>
                <w:bCs/>
                <w:sz w:val="24"/>
                <w:szCs w:val="24"/>
                <w:lang w:val="en-US" w:eastAsia="zh-CN"/>
              </w:rPr>
              <w:t>最低检测限≤1000copies/mL</w:t>
            </w:r>
          </w:p>
          <w:p>
            <w:pPr>
              <w:snapToGrid w:val="0"/>
              <w:jc w:val="left"/>
              <w:rPr>
                <w:rFonts w:ascii="仿宋" w:eastAsia="仿宋" w:cs="仿宋" w:hAnsi="仿宋" w:hint="eastAsia"/>
                <w:sz w:val="24"/>
                <w:szCs w:val="24"/>
              </w:rPr>
            </w:pPr>
            <w:r>
              <w:rPr>
                <w:rFonts w:ascii="仿宋" w:eastAsia="仿宋" w:cs="仿宋" w:hAnsi="仿宋" w:hint="eastAsia"/>
                <w:sz w:val="24"/>
                <w:szCs w:val="24"/>
              </w:rPr>
              <w:t>▲</w:t>
            </w:r>
            <w:r>
              <w:rPr>
                <w:rFonts w:ascii="仿宋" w:eastAsia="仿宋" w:cs="仿宋" w:hAnsi="仿宋" w:hint="eastAsia"/>
                <w:sz w:val="24"/>
                <w:szCs w:val="24"/>
                <w:lang w:val="en-US" w:eastAsia="zh-CN"/>
              </w:rPr>
              <w:t>2</w:t>
            </w:r>
            <w:r>
              <w:rPr>
                <w:rFonts w:ascii="仿宋" w:eastAsia="仿宋" w:cs="仿宋" w:hAnsi="仿宋" w:hint="eastAsia"/>
                <w:sz w:val="24"/>
                <w:szCs w:val="24"/>
              </w:rPr>
              <w:t>、适用设备：至少包括 AutraMic mini4800Plus和Bio-Rad CFX96等PCR 仪及相应软件；</w:t>
            </w:r>
            <w:r>
              <w:rPr>
                <w:rFonts w:ascii="仿宋" w:eastAsia="仿宋" w:cs="仿宋" w:hAnsi="仿宋" w:hint="eastAsia"/>
                <w:b/>
                <w:bCs/>
                <w:sz w:val="24"/>
                <w:szCs w:val="24"/>
              </w:rPr>
              <w:t>（提供生产厂家公开发布的产品技术说明书作为证明材料）</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21</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结核分枝杆菌核酸检测试剂盒（荧光PCR法）</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b/>
                <w:bCs/>
                <w:sz w:val="24"/>
                <w:szCs w:val="24"/>
              </w:rPr>
            </w:pPr>
            <w:r>
              <w:rPr>
                <w:rFonts w:ascii="仿宋" w:eastAsia="仿宋" w:cs="仿宋" w:hAnsi="仿宋" w:hint="eastAsia"/>
                <w:sz w:val="24"/>
                <w:szCs w:val="24"/>
              </w:rPr>
              <w:t>规格：25人份/盒；本试剂盒用于对样本中的结核杆菌酸片段进行荧光PCR的定性检测；试剂盒组成：含革兰氏阳性菌核酸抽提液；</w:t>
            </w:r>
            <w:r>
              <w:rPr>
                <w:rFonts w:ascii="仿宋" w:eastAsia="仿宋" w:cs="仿宋" w:hAnsi="仿宋" w:hint="eastAsia"/>
                <w:b/>
                <w:bCs/>
                <w:sz w:val="24"/>
                <w:szCs w:val="24"/>
              </w:rPr>
              <w:t>（提供试剂盒说明书复印件作为证明文件）</w:t>
            </w:r>
          </w:p>
          <w:p>
            <w:pPr>
              <w:snapToGrid w:val="0"/>
              <w:jc w:val="left"/>
              <w:rPr>
                <w:rFonts w:ascii="仿宋" w:eastAsia="仿宋" w:cs="仿宋" w:hAnsi="仿宋" w:hint="eastAsia"/>
                <w:sz w:val="24"/>
                <w:szCs w:val="24"/>
              </w:rPr>
            </w:pPr>
            <w:r>
              <w:rPr>
                <w:rFonts w:ascii="仿宋" w:eastAsia="仿宋" w:cs="仿宋" w:hAnsi="仿宋" w:hint="eastAsia"/>
                <w:sz w:val="24"/>
                <w:szCs w:val="24"/>
              </w:rPr>
              <w:t>适用设备：至少包括 AutraMic mini4800Plus和Bio-Rad CFX96等PCR 仪及相应软件；最低检测限≤1000copies/mL。</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22</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color w:val="000000"/>
                <w:sz w:val="24"/>
                <w:szCs w:val="24"/>
                <w:lang w:val="en-US" w:eastAsia="zh-CN"/>
              </w:rPr>
            </w:pPr>
            <w:r>
              <w:rPr>
                <w:rFonts w:ascii="仿宋" w:eastAsia="仿宋" w:cs="仿宋" w:hAnsi="仿宋" w:hint="eastAsia"/>
                <w:color w:val="000000"/>
                <w:sz w:val="24"/>
                <w:szCs w:val="24"/>
              </w:rPr>
              <w:t>病原生物核酸测定试剂盒（荧光PCR法）</w:t>
            </w:r>
            <w:r>
              <w:rPr>
                <w:rFonts w:ascii="仿宋" w:eastAsia="仿宋" w:cs="仿宋" w:hAnsi="仿宋" w:hint="eastAsia"/>
                <w:color w:val="000000"/>
                <w:sz w:val="24"/>
                <w:szCs w:val="24"/>
                <w:lang w:val="en-US" w:eastAsia="zh-CN"/>
              </w:rPr>
              <w:t>A</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pStyle w:val="28"/>
              <w:snapToGrid w:val="0"/>
              <w:jc w:val="left"/>
              <w:rPr>
                <w:rFonts w:ascii="仿宋" w:eastAsia="仿宋" w:cs="仿宋" w:hAnsi="仿宋" w:hint="eastAsia"/>
                <w:sz w:val="24"/>
                <w:szCs w:val="24"/>
              </w:rPr>
            </w:pPr>
            <w:r>
              <w:rPr>
                <w:rFonts w:ascii="仿宋" w:eastAsia="仿宋" w:cs="仿宋" w:hAnsi="仿宋" w:hint="eastAsia"/>
                <w:sz w:val="24"/>
                <w:szCs w:val="24"/>
              </w:rPr>
              <w:t>▲</w:t>
            </w:r>
            <w:r>
              <w:rPr>
                <w:rFonts w:ascii="仿宋" w:eastAsia="仿宋" w:cs="仿宋" w:hAnsi="仿宋" w:hint="eastAsia"/>
                <w:sz w:val="24"/>
                <w:szCs w:val="24"/>
                <w:lang w:val="en-US" w:eastAsia="zh-CN"/>
              </w:rPr>
              <w:t>1</w:t>
            </w:r>
            <w:r>
              <w:rPr>
                <w:rFonts w:ascii="仿宋" w:eastAsia="仿宋" w:cs="仿宋" w:hAnsi="仿宋" w:hint="eastAsia"/>
                <w:sz w:val="24"/>
                <w:szCs w:val="24"/>
              </w:rPr>
              <w:t>、适用设备：至少包括 AutraMic mini4800Plus和Bio-Rad CFX96等PCR 仪及相应软件；</w:t>
            </w:r>
          </w:p>
          <w:p>
            <w:pPr>
              <w:pStyle w:val="28"/>
              <w:snapToGrid w:val="0"/>
              <w:jc w:val="left"/>
              <w:rPr>
                <w:rFonts w:ascii="仿宋" w:eastAsia="仿宋" w:cs="仿宋" w:hAnsi="仿宋" w:hint="eastAsia"/>
                <w:sz w:val="24"/>
                <w:szCs w:val="24"/>
              </w:rPr>
            </w:pPr>
            <w:r>
              <w:rPr>
                <w:rFonts w:ascii="仿宋" w:eastAsia="仿宋" w:cs="仿宋" w:hAnsi="仿宋" w:hint="eastAsia"/>
                <w:sz w:val="24"/>
                <w:szCs w:val="24"/>
                <w:lang w:val="en-US" w:eastAsia="zh-CN"/>
              </w:rPr>
              <w:t>2</w:t>
            </w:r>
            <w:r>
              <w:rPr>
                <w:rFonts w:ascii="仿宋" w:eastAsia="仿宋" w:cs="仿宋" w:hAnsi="仿宋" w:hint="eastAsia"/>
                <w:sz w:val="24"/>
                <w:szCs w:val="24"/>
              </w:rPr>
              <w:t>、规格：25人份/盒；单</w:t>
            </w:r>
            <w:r>
              <w:rPr>
                <w:rFonts w:ascii="仿宋" w:eastAsia="仿宋" w:cs="仿宋" w:hAnsi="仿宋" w:hint="eastAsia"/>
                <w:sz w:val="24"/>
                <w:szCs w:val="24"/>
                <w:lang w:val="en-US" w:eastAsia="zh-CN"/>
              </w:rPr>
              <w:t>重</w:t>
            </w:r>
            <w:r>
              <w:rPr>
                <w:rFonts w:ascii="仿宋" w:eastAsia="仿宋" w:cs="仿宋" w:hAnsi="仿宋" w:hint="eastAsia"/>
                <w:sz w:val="24"/>
                <w:szCs w:val="24"/>
              </w:rPr>
              <w:t>检测病原体</w:t>
            </w:r>
            <w:r>
              <w:rPr>
                <w:rFonts w:ascii="仿宋" w:eastAsia="仿宋" w:cs="仿宋" w:hAnsi="仿宋" w:hint="eastAsia"/>
                <w:sz w:val="24"/>
                <w:szCs w:val="24"/>
                <w:lang w:val="en-US" w:eastAsia="zh-CN"/>
              </w:rPr>
              <w:t>检测，</w:t>
            </w:r>
            <w:r>
              <w:rPr>
                <w:rFonts w:ascii="仿宋" w:eastAsia="仿宋" w:cs="仿宋" w:hAnsi="仿宋" w:hint="eastAsia"/>
                <w:sz w:val="24"/>
                <w:szCs w:val="24"/>
              </w:rPr>
              <w:t>包含呼吸道、消化道、病媒生物、其他方式传播传染病。检测项目包含但不限于</w:t>
            </w:r>
            <w:r>
              <w:rPr>
                <w:rFonts w:ascii="仿宋" w:eastAsia="仿宋" w:cs="仿宋" w:hAnsi="仿宋" w:hint="eastAsia"/>
                <w:sz w:val="24"/>
                <w:szCs w:val="24"/>
                <w:lang w:val="en-US" w:eastAsia="zh-CN"/>
              </w:rPr>
              <w:t>尼帕、</w:t>
            </w:r>
            <w:r>
              <w:rPr>
                <w:rFonts w:ascii="仿宋" w:eastAsia="仿宋" w:cs="仿宋" w:hAnsi="仿宋" w:hint="eastAsia"/>
                <w:sz w:val="24"/>
                <w:szCs w:val="24"/>
                <w:lang w:eastAsia="zh-CN"/>
              </w:rPr>
              <w:t>炭疽杆菌、</w:t>
            </w:r>
            <w:r>
              <w:rPr>
                <w:rFonts w:ascii="仿宋" w:eastAsia="仿宋" w:cs="仿宋" w:hAnsi="仿宋" w:hint="eastAsia"/>
                <w:sz w:val="24"/>
                <w:szCs w:val="24"/>
                <w:lang w:val="en-US" w:eastAsia="zh-CN"/>
              </w:rPr>
              <w:t>天花、SARS、</w:t>
            </w:r>
            <w:r>
              <w:rPr>
                <w:rFonts w:ascii="仿宋" w:eastAsia="仿宋" w:cs="仿宋" w:hAnsi="仿宋" w:hint="eastAsia"/>
                <w:sz w:val="24"/>
                <w:szCs w:val="24"/>
                <w:lang w:eastAsia="zh-CN"/>
              </w:rPr>
              <w:t>基孔肯</w:t>
            </w:r>
            <w:r>
              <w:rPr>
                <w:rFonts w:ascii="仿宋" w:eastAsia="仿宋" w:cs="仿宋" w:hAnsi="仿宋" w:hint="eastAsia"/>
                <w:sz w:val="24"/>
                <w:szCs w:val="24"/>
                <w:lang w:val="en-US" w:eastAsia="zh-CN"/>
              </w:rPr>
              <w:t>雅</w:t>
            </w:r>
            <w:r>
              <w:rPr>
                <w:rFonts w:ascii="仿宋" w:eastAsia="仿宋" w:cs="仿宋" w:hAnsi="仿宋" w:hint="eastAsia"/>
                <w:sz w:val="24"/>
                <w:szCs w:val="24"/>
                <w:lang w:eastAsia="zh-CN"/>
              </w:rPr>
              <w:t>、黄热、寨卡、乙型脑炎、西尼罗、裂谷热、拉沙热、</w:t>
            </w:r>
            <w:r>
              <w:rPr>
                <w:rFonts w:ascii="仿宋" w:eastAsia="仿宋" w:cs="仿宋" w:hAnsi="仿宋" w:hint="eastAsia"/>
                <w:sz w:val="24"/>
                <w:szCs w:val="24"/>
                <w:lang w:val="en-US" w:eastAsia="zh-CN"/>
              </w:rPr>
              <w:t>委内瑞拉马脑炎、克里米亚刚果出血热、MERS</w:t>
            </w:r>
            <w:r>
              <w:rPr>
                <w:rFonts w:ascii="仿宋" w:eastAsia="仿宋" w:cs="仿宋" w:hAnsi="仿宋" w:hint="eastAsia"/>
                <w:sz w:val="24"/>
                <w:szCs w:val="24"/>
                <w:lang w:eastAsia="zh-CN"/>
              </w:rPr>
              <w:t>、森林脑炎、大肠杆菌、脑膜炎双球菌、麻疹、鼠疫杆菌、钩端螺旋体、立克次体、马亚罗、回归热螺旋体、利什曼原虫、血吸虫、丝虫、奥罗普切、肺炎克雷伯、A组链球菌、百日</w:t>
            </w:r>
            <w:r>
              <w:rPr>
                <w:rFonts w:ascii="仿宋" w:eastAsia="仿宋" w:cs="仿宋" w:hAnsi="仿宋" w:hint="eastAsia"/>
                <w:sz w:val="24"/>
                <w:szCs w:val="24"/>
                <w:lang w:val="en-US" w:eastAsia="zh-CN"/>
              </w:rPr>
              <w:t>咳</w:t>
            </w:r>
            <w:r>
              <w:rPr>
                <w:rFonts w:ascii="仿宋" w:eastAsia="仿宋" w:cs="仿宋" w:hAnsi="仿宋" w:hint="eastAsia"/>
                <w:sz w:val="24"/>
                <w:szCs w:val="24"/>
                <w:lang w:eastAsia="zh-CN"/>
              </w:rPr>
              <w:t>、</w:t>
            </w:r>
            <w:r>
              <w:rPr>
                <w:rFonts w:ascii="仿宋" w:eastAsia="仿宋" w:cs="仿宋" w:hAnsi="仿宋" w:hint="eastAsia"/>
                <w:sz w:val="24"/>
                <w:szCs w:val="24"/>
                <w:lang w:val="en-US" w:eastAsia="zh-CN"/>
              </w:rPr>
              <w:t>白喉杆菌、</w:t>
            </w:r>
            <w:r>
              <w:rPr>
                <w:rFonts w:ascii="仿宋" w:eastAsia="仿宋" w:cs="仿宋" w:hAnsi="仿宋" w:hint="eastAsia"/>
                <w:sz w:val="24"/>
                <w:szCs w:val="24"/>
                <w:lang w:eastAsia="zh-CN"/>
              </w:rPr>
              <w:t>人偏肺、呼吸道合胞、甲型流感病毒H1N1、甲型流感病毒H3</w:t>
            </w:r>
            <w:r>
              <w:rPr>
                <w:rFonts w:ascii="仿宋" w:eastAsia="仿宋" w:cs="仿宋" w:hAnsi="仿宋" w:hint="eastAsia"/>
                <w:sz w:val="24"/>
                <w:szCs w:val="24"/>
                <w:lang w:val="en-US" w:eastAsia="zh-CN"/>
              </w:rPr>
              <w:t>N2</w:t>
            </w:r>
            <w:r>
              <w:rPr>
                <w:rFonts w:ascii="仿宋" w:eastAsia="仿宋" w:cs="仿宋" w:hAnsi="仿宋" w:hint="eastAsia"/>
                <w:sz w:val="24"/>
                <w:szCs w:val="24"/>
                <w:lang w:eastAsia="zh-CN"/>
              </w:rPr>
              <w:t>、禽流感、甲型流感、乙型流感、柯萨奇病毒、</w:t>
            </w:r>
            <w:r>
              <w:rPr>
                <w:rFonts w:ascii="仿宋" w:eastAsia="仿宋" w:cs="仿宋" w:hAnsi="仿宋" w:hint="eastAsia"/>
                <w:sz w:val="24"/>
                <w:szCs w:val="24"/>
                <w:lang w:val="en-US" w:eastAsia="zh-CN"/>
              </w:rPr>
              <w:t>人感染新亚型流感</w:t>
            </w:r>
            <w:r>
              <w:rPr>
                <w:rFonts w:ascii="仿宋" w:eastAsia="仿宋" w:cs="仿宋" w:hAnsi="仿宋" w:hint="eastAsia"/>
                <w:sz w:val="24"/>
                <w:szCs w:val="24"/>
              </w:rPr>
              <w:t>、流行性腮腺炎、博卡、水痘、副流感、肺炎衣原体、肺炎链球菌、呼吸道腺病毒、单核细胞增生李斯特菌、流行性出血热、脊髓灰质炎、伤寒、副伤寒、副溶血、肠出血性大肠杆菌、肠道通用、甲型肝炎、戊型肝炎、致病性大肠杆菌、锥虫（布氏、克氏、美洲、非洲）、Q热、马亚罗、淋病</w:t>
            </w:r>
            <w:r>
              <w:rPr>
                <w:rFonts w:ascii="仿宋" w:eastAsia="仿宋" w:cs="仿宋" w:hAnsi="仿宋" w:hint="eastAsia"/>
                <w:sz w:val="24"/>
                <w:szCs w:val="24"/>
                <w:lang w:eastAsia="zh-CN"/>
              </w:rPr>
              <w:t>、</w:t>
            </w:r>
            <w:r>
              <w:rPr>
                <w:rFonts w:ascii="仿宋" w:eastAsia="仿宋" w:cs="仿宋" w:hAnsi="仿宋" w:hint="eastAsia"/>
                <w:sz w:val="24"/>
                <w:szCs w:val="24"/>
              </w:rPr>
              <w:t>恙虫病、布鲁氏、巴尔通体、琅琊病毒、亨德拉病毒、嗜吞噬细胞无形体、鹦鹉热、白蛉热等</w:t>
            </w:r>
            <w:r>
              <w:rPr>
                <w:rFonts w:ascii="仿宋" w:eastAsia="仿宋" w:cs="仿宋" w:hAnsi="仿宋" w:hint="eastAsia"/>
                <w:sz w:val="24"/>
                <w:szCs w:val="24"/>
                <w:lang w:eastAsia="zh-CN"/>
              </w:rPr>
              <w:t>；</w:t>
            </w:r>
            <w:r>
              <w:rPr>
                <w:rFonts w:ascii="仿宋" w:eastAsia="仿宋" w:cs="仿宋" w:hAnsi="仿宋" w:hint="eastAsia"/>
                <w:sz w:val="24"/>
                <w:szCs w:val="24"/>
              </w:rPr>
              <w:t>最低检测限≤1000copies/mL。</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23</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wordWrap w:val="0"/>
              <w:snapToGrid w:val="0"/>
              <w:jc w:val="left"/>
              <w:rPr>
                <w:rFonts w:ascii="仿宋" w:eastAsia="仿宋" w:cs="仿宋" w:hAnsi="仿宋" w:hint="eastAsia"/>
                <w:sz w:val="24"/>
                <w:szCs w:val="24"/>
              </w:rPr>
            </w:pPr>
            <w:r>
              <w:rPr>
                <w:rFonts w:ascii="仿宋" w:eastAsia="仿宋" w:cs="仿宋" w:hAnsi="仿宋" w:hint="eastAsia"/>
                <w:sz w:val="24"/>
                <w:szCs w:val="24"/>
              </w:rPr>
              <w:t xml:space="preserve">MIC tubes and caps  延长件 </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1、规格：960人份/盒；</w:t>
            </w:r>
          </w:p>
          <w:p>
            <w:pPr>
              <w:snapToGrid w:val="0"/>
              <w:jc w:val="left"/>
              <w:rPr>
                <w:rFonts w:ascii="仿宋" w:eastAsia="仿宋" w:cs="仿宋" w:hAnsi="仿宋" w:hint="eastAsia"/>
                <w:sz w:val="24"/>
                <w:szCs w:val="24"/>
              </w:rPr>
            </w:pPr>
            <w:r>
              <w:rPr>
                <w:rFonts w:ascii="仿宋" w:eastAsia="仿宋" w:cs="仿宋" w:hAnsi="仿宋" w:hint="eastAsia"/>
                <w:sz w:val="24"/>
                <w:szCs w:val="24"/>
              </w:rPr>
              <w:t>▲2、至少适配于AutraMic mini4800Plus设备；</w:t>
            </w:r>
            <w:r>
              <w:rPr>
                <w:rFonts w:ascii="仿宋" w:eastAsia="仿宋" w:cs="仿宋" w:hAnsi="仿宋" w:hint="eastAsia"/>
                <w:b/>
                <w:bCs/>
                <w:sz w:val="24"/>
                <w:szCs w:val="24"/>
              </w:rPr>
              <w:t>（提供生产厂家公开发布的产品技术说明书作为证明材料）</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2</w:t>
            </w:r>
            <w:r>
              <w:rPr>
                <w:rFonts w:ascii="仿宋" w:eastAsia="仿宋" w:cs="仿宋" w:hAnsi="仿宋" w:hint="eastAsia"/>
                <w:sz w:val="24"/>
                <w:szCs w:val="24"/>
              </w:rPr>
              <w:t>4</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Opentrons 300ul Tips Racks and refills</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1、规格：96人份/盒；</w:t>
            </w:r>
          </w:p>
          <w:p>
            <w:pPr>
              <w:snapToGrid w:val="0"/>
              <w:jc w:val="left"/>
              <w:rPr>
                <w:rFonts w:ascii="仿宋" w:eastAsia="仿宋" w:cs="仿宋" w:hAnsi="仿宋" w:hint="eastAsia"/>
                <w:sz w:val="24"/>
                <w:szCs w:val="24"/>
              </w:rPr>
            </w:pPr>
            <w:r>
              <w:rPr>
                <w:rFonts w:ascii="仿宋" w:eastAsia="仿宋" w:cs="仿宋" w:hAnsi="仿宋" w:hint="eastAsia"/>
                <w:sz w:val="24"/>
                <w:szCs w:val="24"/>
              </w:rPr>
              <w:t>▲2、至少适配于AutraMic mini4800Plus设备；</w:t>
            </w:r>
            <w:r>
              <w:rPr>
                <w:rFonts w:ascii="仿宋" w:eastAsia="仿宋" w:cs="仿宋" w:hAnsi="仿宋" w:hint="eastAsia"/>
                <w:b/>
                <w:bCs/>
                <w:sz w:val="24"/>
                <w:szCs w:val="24"/>
              </w:rPr>
              <w:t>（提供生产厂家公开发布的产品技术说明书作为证明材料）</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25</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核酸提取及纯化试剂</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lang w:eastAsia="zh-CN"/>
              </w:rPr>
            </w:pPr>
            <w:r>
              <w:rPr>
                <w:rFonts w:ascii="仿宋" w:eastAsia="仿宋" w:cs="仿宋" w:hAnsi="仿宋" w:hint="eastAsia"/>
                <w:sz w:val="24"/>
                <w:szCs w:val="24"/>
                <w:lang w:val="en-US" w:eastAsia="zh-CN"/>
              </w:rPr>
              <w:t>1、</w:t>
            </w:r>
            <w:r>
              <w:rPr>
                <w:rFonts w:ascii="仿宋" w:eastAsia="仿宋" w:cs="仿宋" w:hAnsi="仿宋" w:hint="eastAsia"/>
                <w:sz w:val="24"/>
                <w:szCs w:val="24"/>
              </w:rPr>
              <w:t>样本类型：血清、血浆、鼻咽拭子、细胞保存液、组织液、尿液和分泌物等液体样本</w:t>
            </w:r>
            <w:r>
              <w:rPr>
                <w:rFonts w:ascii="仿宋" w:eastAsia="仿宋" w:cs="仿宋" w:hAnsi="仿宋" w:hint="eastAsia"/>
                <w:sz w:val="24"/>
                <w:szCs w:val="24"/>
                <w:lang w:eastAsia="zh-CN"/>
              </w:rPr>
              <w:t>；</w:t>
            </w:r>
            <w:r>
              <w:rPr>
                <w:rFonts w:ascii="仿宋" w:eastAsia="仿宋" w:cs="仿宋" w:hAnsi="仿宋" w:hint="eastAsia"/>
                <w:sz w:val="24"/>
                <w:szCs w:val="24"/>
              </w:rPr>
              <w:t>精密度：提取200IU/mL DNA或500IU/mL RNA病毒核酸载量样品，Ct值变异系数≤5%</w:t>
            </w:r>
            <w:r>
              <w:rPr>
                <w:rFonts w:ascii="仿宋" w:eastAsia="仿宋" w:cs="仿宋" w:hAnsi="仿宋" w:hint="eastAsia"/>
                <w:sz w:val="24"/>
                <w:szCs w:val="24"/>
                <w:lang w:eastAsia="zh-CN"/>
              </w:rPr>
              <w:t>；</w:t>
            </w:r>
            <w:r>
              <w:rPr>
                <w:rFonts w:ascii="仿宋" w:eastAsia="仿宋" w:cs="仿宋" w:hAnsi="仿宋" w:hint="eastAsia"/>
                <w:sz w:val="24"/>
                <w:szCs w:val="24"/>
              </w:rPr>
              <w:t>提取总时长≤20min</w:t>
            </w:r>
            <w:r>
              <w:rPr>
                <w:rFonts w:ascii="仿宋" w:eastAsia="仿宋" w:cs="仿宋" w:hAnsi="仿宋" w:hint="eastAsia"/>
                <w:sz w:val="24"/>
                <w:szCs w:val="24"/>
                <w:lang w:eastAsia="zh-CN"/>
              </w:rPr>
              <w:t>；</w:t>
            </w:r>
            <w:r>
              <w:rPr>
                <w:rFonts w:ascii="仿宋" w:eastAsia="仿宋" w:cs="仿宋" w:hAnsi="仿宋" w:hint="eastAsia"/>
                <w:sz w:val="24"/>
                <w:szCs w:val="24"/>
              </w:rPr>
              <w:t>可根据采购人实际使用过程中的要求提供小规格的产品</w:t>
            </w:r>
            <w:r>
              <w:rPr>
                <w:rFonts w:ascii="仿宋" w:eastAsia="仿宋" w:cs="仿宋" w:hAnsi="仿宋" w:hint="eastAsia"/>
                <w:sz w:val="24"/>
                <w:szCs w:val="24"/>
                <w:lang w:eastAsia="zh-CN"/>
              </w:rPr>
              <w:t>；</w:t>
            </w:r>
          </w:p>
          <w:p>
            <w:pPr>
              <w:snapToGrid w:val="0"/>
              <w:jc w:val="left"/>
              <w:rPr>
                <w:rFonts w:ascii="仿宋" w:eastAsia="仿宋" w:cs="仿宋" w:hAnsi="仿宋" w:hint="eastAsia"/>
                <w:sz w:val="24"/>
                <w:szCs w:val="24"/>
              </w:rPr>
            </w:pPr>
            <w:r>
              <w:rPr>
                <w:rFonts w:ascii="仿宋" w:eastAsia="仿宋" w:cs="仿宋" w:hAnsi="仿宋" w:hint="eastAsia"/>
                <w:sz w:val="24"/>
                <w:szCs w:val="24"/>
              </w:rPr>
              <w:t>★</w:t>
            </w:r>
            <w:r>
              <w:rPr>
                <w:rFonts w:ascii="仿宋" w:eastAsia="仿宋" w:cs="仿宋" w:hAnsi="仿宋" w:hint="eastAsia"/>
                <w:sz w:val="24"/>
                <w:szCs w:val="24"/>
                <w:lang w:val="en-US" w:eastAsia="zh-CN"/>
              </w:rPr>
              <w:t>2</w:t>
            </w:r>
            <w:r>
              <w:rPr>
                <w:rFonts w:ascii="仿宋" w:eastAsia="仿宋" w:cs="仿宋" w:hAnsi="仿宋" w:hint="eastAsia"/>
                <w:sz w:val="24"/>
                <w:szCs w:val="24"/>
              </w:rPr>
              <w:t>、适配仪器：苏州新波Chemagic 360、赛默飞核酸提取仪</w:t>
            </w:r>
            <w:r>
              <w:rPr>
                <w:rFonts w:ascii="仿宋" w:eastAsia="仿宋" w:cs="仿宋" w:hAnsi="仿宋" w:hint="eastAsia"/>
                <w:sz w:val="24"/>
                <w:szCs w:val="24"/>
                <w:lang w:eastAsia="zh-CN"/>
              </w:rPr>
              <w:t>。</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26</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血液/细胞/组织基因组DNA提取试剂盒</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1、适用于从不同的样本中快速纯化总DNA（如，基因组、线粒体和病原体等），包括新鲜或冷冻的昆虫组织、人血液或者细菌等</w:t>
            </w:r>
            <w:r>
              <w:rPr>
                <w:rFonts w:ascii="仿宋" w:eastAsia="仿宋" w:cs="仿宋" w:hAnsi="仿宋" w:hint="eastAsia"/>
                <w:sz w:val="24"/>
                <w:szCs w:val="24"/>
                <w:lang w:eastAsia="zh-CN"/>
              </w:rPr>
              <w:t>；</w:t>
            </w:r>
            <w:r>
              <w:rPr>
                <w:rFonts w:ascii="仿宋" w:eastAsia="仿宋" w:cs="仿宋" w:hAnsi="仿宋" w:hint="eastAsia"/>
                <w:sz w:val="24"/>
                <w:szCs w:val="24"/>
              </w:rPr>
              <w:t>提取方法：离心柱法</w:t>
            </w:r>
            <w:r>
              <w:rPr>
                <w:rFonts w:ascii="仿宋" w:eastAsia="仿宋" w:cs="仿宋" w:hAnsi="仿宋" w:hint="eastAsia"/>
                <w:sz w:val="24"/>
                <w:szCs w:val="24"/>
                <w:lang w:eastAsia="zh-CN"/>
              </w:rPr>
              <w:t>；</w:t>
            </w:r>
            <w:r>
              <w:rPr>
                <w:rFonts w:ascii="仿宋" w:eastAsia="仿宋" w:cs="仿宋" w:hAnsi="仿宋" w:hint="eastAsia"/>
                <w:sz w:val="24"/>
                <w:szCs w:val="24"/>
              </w:rPr>
              <w:t>纯化过程不需要苯酚或氯仿抽提，仅涉及少量手工步骤</w:t>
            </w:r>
            <w:r>
              <w:rPr>
                <w:rFonts w:ascii="仿宋" w:eastAsia="仿宋" w:cs="仿宋" w:hAnsi="仿宋" w:hint="eastAsia"/>
                <w:sz w:val="24"/>
                <w:szCs w:val="24"/>
                <w:lang w:eastAsia="zh-CN"/>
              </w:rPr>
              <w:t>；</w:t>
            </w:r>
            <w:r>
              <w:rPr>
                <w:rFonts w:ascii="仿宋" w:eastAsia="仿宋" w:cs="仿宋" w:hAnsi="仿宋" w:hint="eastAsia"/>
                <w:sz w:val="24"/>
                <w:szCs w:val="24"/>
              </w:rPr>
              <w:t>试剂盒含蛋白酶k，组织充分裂解。</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27</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T5 Direct PCR Kit (Animal Tissue)</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裂解速率≤10min；扩增速率≥10s/kb；核酸提取过程的回收率≥5%；专为动物组织、细胞等样品直接扩增设计：可用于动物基因敲除分析、转基因检测等鉴定型实验。</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28</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动物组织/细胞RNA提取试剂盒</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适用于从多种生物样品中提取RNA，包括动物、昆虫、细胞等；制备时间≤50分钟；硅胶柱膜法原理；纯化灵敏度高，含有carrier RNA组分</w:t>
            </w:r>
            <w:r>
              <w:rPr>
                <w:rFonts w:ascii="仿宋" w:eastAsia="仿宋" w:cs="仿宋" w:hAnsi="仿宋" w:hint="eastAsia"/>
                <w:sz w:val="24"/>
                <w:szCs w:val="24"/>
                <w:lang w:eastAsia="zh-CN"/>
              </w:rPr>
              <w:t>；</w:t>
            </w:r>
            <w:r>
              <w:rPr>
                <w:rFonts w:ascii="仿宋" w:eastAsia="仿宋" w:cs="仿宋" w:hAnsi="仿宋" w:hint="eastAsia"/>
                <w:sz w:val="24"/>
                <w:szCs w:val="24"/>
              </w:rPr>
              <w:t>提取的RNA无DNA和蛋白污染，利于下游实验的分析</w:t>
            </w:r>
            <w:r>
              <w:rPr>
                <w:rFonts w:ascii="仿宋" w:eastAsia="仿宋" w:cs="仿宋" w:hAnsi="仿宋" w:hint="eastAsia"/>
                <w:sz w:val="24"/>
                <w:szCs w:val="24"/>
                <w:lang w:eastAsia="zh-CN"/>
              </w:rPr>
              <w:t>。</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29</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病毒基因组DNA/RNA快速提取试剂盒（离心柱法）</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适用于手工提取从多种生物样品中提取RNA或DNA，包括动物、昆虫、细胞等；制备时间≤50分钟；硅胶柱膜法原理；纯化灵敏度高，含有carrier RNA组分。提取的RNA无DNA和蛋白污染，利于下游实验的分析</w:t>
            </w:r>
            <w:r>
              <w:rPr>
                <w:rFonts w:ascii="仿宋" w:eastAsia="仿宋" w:cs="仿宋" w:hAnsi="仿宋" w:hint="eastAsia"/>
                <w:sz w:val="24"/>
                <w:szCs w:val="24"/>
                <w:lang w:eastAsia="zh-CN"/>
              </w:rPr>
              <w:t>。</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30</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乙型肝炎病毒核酸检测试剂盒</w:t>
            </w:r>
            <w:r>
              <w:rPr>
                <w:rFonts w:ascii="仿宋" w:eastAsia="仿宋" w:cs="仿宋" w:hAnsi="仿宋" w:hint="eastAsia"/>
                <w:i w:val="0"/>
                <w:iCs w:val="0"/>
                <w:color w:val="000000"/>
                <w:kern w:val="0"/>
                <w:sz w:val="24"/>
                <w:szCs w:val="24"/>
                <w:u w:val="none"/>
                <w:lang w:val="en-US" w:eastAsia="zh-CN"/>
              </w:rPr>
              <w:t>（荧光PCR法）</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规格：20人份/盒；PCR-荧光探针法，一步法RT-PCR；适配仪器：至少包括Bio-Rad CFX96、QuantStudio5、杰莱美QX600 多通道荧光定量 PCR 仪；最低检出限≤200copies/mL。</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31</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梅毒核酸检测试剂</w:t>
            </w:r>
            <w:r>
              <w:rPr>
                <w:rFonts w:ascii="仿宋" w:eastAsia="仿宋" w:cs="仿宋" w:hAnsi="仿宋" w:hint="eastAsia"/>
                <w:sz w:val="24"/>
                <w:szCs w:val="24"/>
                <w:lang w:val="en-US" w:eastAsia="zh-CN"/>
              </w:rPr>
              <w:t>盒</w:t>
            </w:r>
            <w:r>
              <w:rPr>
                <w:rFonts w:ascii="仿宋" w:eastAsia="仿宋" w:cs="仿宋" w:hAnsi="仿宋" w:hint="eastAsia"/>
                <w:i w:val="0"/>
                <w:iCs w:val="0"/>
                <w:color w:val="000000"/>
                <w:kern w:val="0"/>
                <w:sz w:val="24"/>
                <w:szCs w:val="24"/>
                <w:u w:val="none"/>
                <w:lang w:val="en-US" w:eastAsia="zh-CN"/>
              </w:rPr>
              <w:t>（荧光PCR法）</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规格：25人份/盒；PCR-荧光探针法，一步法RT-PCR；适配仪器：至少包括Bio-Rad CFX96、QuantStudio5、杰莱美QX600 多通道荧光定量 PCR 仪；最低检出限≤200copies/mL。</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32</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丙型肝炎病毒核酸检测试剂（荧光 PCR 法）</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规格：25人份/盒；PCR-荧光探针法，一步法RT-PCR；适配仪器：至少包括Bio-Rad CFX96、QuantStudio5、杰莱美QX600 多通道荧光定量 PCR 仪；最低检出限≤200copies/mL。</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33</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color w:val="000000"/>
                <w:sz w:val="24"/>
                <w:szCs w:val="24"/>
              </w:rPr>
            </w:pPr>
            <w:r>
              <w:rPr>
                <w:rFonts w:ascii="仿宋" w:eastAsia="仿宋" w:cs="仿宋" w:hAnsi="仿宋" w:hint="eastAsia"/>
                <w:color w:val="000000"/>
                <w:sz w:val="24"/>
                <w:szCs w:val="24"/>
              </w:rPr>
              <w:t>猴痘病毒核酸质控</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产品组成：猴痘病毒假病毒培养液+稀释液（含保护剂/稳定剂）；</w:t>
              <w:br/>
              <w:t>包装规格：0.5mL/管浓度范围≥1×10</w:t>
            </w:r>
            <w:r>
              <w:rPr>
                <w:rFonts w:ascii="仿宋" w:eastAsia="仿宋" w:cs="仿宋" w:hAnsi="仿宋" w:hint="eastAsia"/>
                <w:sz w:val="24"/>
                <w:szCs w:val="24"/>
                <w:vertAlign w:val="superscript"/>
              </w:rPr>
              <w:t>4</w:t>
            </w:r>
            <w:r>
              <w:rPr>
                <w:rFonts w:ascii="仿宋" w:eastAsia="仿宋" w:cs="仿宋" w:hAnsi="仿宋" w:hint="eastAsia"/>
                <w:sz w:val="24"/>
                <w:szCs w:val="24"/>
              </w:rPr>
              <w:t>稳定性：2</w:t>
            </w:r>
            <w:r>
              <w:rPr>
                <w:rFonts w:ascii="微软雅黑" w:eastAsia="微软雅黑" w:cs="微软雅黑" w:hAnsi="微软雅黑" w:hint="eastAsia"/>
                <w:sz w:val="24"/>
                <w:szCs w:val="24"/>
              </w:rPr>
              <w:t>~</w:t>
            </w:r>
            <w:r>
              <w:rPr>
                <w:rFonts w:ascii="仿宋" w:eastAsia="仿宋" w:cs="仿宋" w:hAnsi="仿宋" w:hint="eastAsia"/>
                <w:sz w:val="24"/>
                <w:szCs w:val="24"/>
              </w:rPr>
              <w:t>8℃环境中，可稳定6个月；-20</w:t>
            </w:r>
            <w:r>
              <w:rPr>
                <w:rFonts w:cs="宋体" w:hAnsi="宋体" w:hint="eastAsia"/>
                <w:sz w:val="24"/>
                <w:szCs w:val="24"/>
              </w:rPr>
              <w:t>℃</w:t>
            </w:r>
            <w:r>
              <w:rPr>
                <w:rFonts w:ascii="仿宋" w:eastAsia="仿宋" w:cs="仿宋" w:hAnsi="仿宋" w:hint="eastAsia"/>
                <w:sz w:val="24"/>
                <w:szCs w:val="24"/>
              </w:rPr>
              <w:t>±5℃环境中</w:t>
            </w:r>
            <w:r>
              <w:rPr>
                <w:rFonts w:ascii="仿宋" w:eastAsia="仿宋" w:cs="仿宋" w:hAnsi="仿宋" w:hint="eastAsia"/>
                <w:sz w:val="24"/>
                <w:szCs w:val="24"/>
                <w:lang w:eastAsia="zh-CN"/>
              </w:rPr>
              <w:t>；</w:t>
            </w:r>
            <w:r>
              <w:rPr>
                <w:rFonts w:ascii="仿宋" w:eastAsia="仿宋" w:cs="仿宋" w:hAnsi="仿宋" w:hint="eastAsia"/>
                <w:sz w:val="24"/>
                <w:szCs w:val="24"/>
              </w:rPr>
              <w:t>可稳定24个月。</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34</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color w:val="000000"/>
                <w:sz w:val="24"/>
                <w:szCs w:val="24"/>
              </w:rPr>
            </w:pPr>
            <w:r>
              <w:rPr>
                <w:rFonts w:ascii="仿宋" w:eastAsia="仿宋" w:cs="仿宋" w:hAnsi="仿宋" w:hint="eastAsia"/>
                <w:color w:val="000000"/>
                <w:sz w:val="24"/>
                <w:szCs w:val="24"/>
              </w:rPr>
              <w:t>甲流病毒核酸质控</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产品组成：甲型流感假病毒培养液+稀释液（含保护剂/稳定剂）；包装规格：0.5mL/管</w:t>
            </w:r>
            <w:r>
              <w:rPr>
                <w:rFonts w:ascii="仿宋" w:eastAsia="仿宋" w:cs="仿宋" w:hAnsi="仿宋" w:hint="eastAsia"/>
                <w:sz w:val="24"/>
                <w:szCs w:val="24"/>
                <w:lang w:eastAsia="zh-CN"/>
              </w:rPr>
              <w:t>；</w:t>
            </w:r>
            <w:r>
              <w:rPr>
                <w:rFonts w:ascii="仿宋" w:eastAsia="仿宋" w:cs="仿宋" w:hAnsi="仿宋" w:hint="eastAsia"/>
                <w:sz w:val="24"/>
                <w:szCs w:val="24"/>
              </w:rPr>
              <w:t>浓度范围≥1×10</w:t>
            </w:r>
            <w:r>
              <w:rPr>
                <w:rFonts w:ascii="仿宋" w:eastAsia="仿宋" w:cs="仿宋" w:hAnsi="仿宋" w:hint="eastAsia"/>
                <w:sz w:val="24"/>
                <w:szCs w:val="24"/>
                <w:vertAlign w:val="superscript"/>
              </w:rPr>
              <w:t>4</w:t>
            </w:r>
            <w:r>
              <w:rPr>
                <w:rFonts w:ascii="仿宋" w:eastAsia="仿宋" w:cs="仿宋" w:hAnsi="仿宋" w:hint="eastAsia"/>
                <w:sz w:val="24"/>
                <w:szCs w:val="24"/>
                <w:vertAlign w:val="superscript"/>
                <w:lang w:eastAsia="zh-CN"/>
              </w:rPr>
              <w:t>；</w:t>
            </w:r>
            <w:r>
              <w:rPr>
                <w:rFonts w:ascii="仿宋" w:eastAsia="仿宋" w:cs="仿宋" w:hAnsi="仿宋" w:hint="eastAsia"/>
                <w:sz w:val="24"/>
                <w:szCs w:val="24"/>
              </w:rPr>
              <w:t>稳定性：2</w:t>
            </w:r>
            <w:r>
              <w:rPr>
                <w:rFonts w:ascii="微软雅黑" w:eastAsia="微软雅黑" w:cs="微软雅黑" w:hAnsi="微软雅黑" w:hint="eastAsia"/>
                <w:sz w:val="24"/>
                <w:szCs w:val="24"/>
              </w:rPr>
              <w:t>~</w:t>
            </w:r>
            <w:r>
              <w:rPr>
                <w:rFonts w:ascii="仿宋" w:eastAsia="仿宋" w:cs="仿宋" w:hAnsi="仿宋" w:hint="eastAsia"/>
                <w:sz w:val="24"/>
                <w:szCs w:val="24"/>
              </w:rPr>
              <w:t>8℃环境中，可稳定6个月；-20</w:t>
            </w:r>
            <w:r>
              <w:rPr>
                <w:rFonts w:cs="宋体" w:hAnsi="宋体" w:hint="eastAsia"/>
                <w:sz w:val="24"/>
                <w:szCs w:val="24"/>
              </w:rPr>
              <w:t>℃</w:t>
            </w:r>
            <w:r>
              <w:rPr>
                <w:rFonts w:ascii="仿宋" w:eastAsia="仿宋" w:cs="仿宋" w:hAnsi="仿宋" w:hint="eastAsia"/>
                <w:sz w:val="24"/>
                <w:szCs w:val="24"/>
              </w:rPr>
              <w:t>±5℃环境中，可稳定24个月。</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35</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color w:val="000000"/>
                <w:sz w:val="24"/>
                <w:szCs w:val="24"/>
              </w:rPr>
            </w:pPr>
            <w:r>
              <w:rPr>
                <w:rFonts w:ascii="仿宋" w:eastAsia="仿宋" w:cs="仿宋" w:hAnsi="仿宋" w:hint="eastAsia"/>
                <w:color w:val="000000"/>
                <w:sz w:val="24"/>
                <w:szCs w:val="24"/>
              </w:rPr>
              <w:t>乙流病毒核酸质控</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产品组成：乙型流感假病毒培养液+稀释液（含保护剂/稳定剂）；包装规格：0.5mL/管；浓度范围≥1×10</w:t>
            </w:r>
            <w:r>
              <w:rPr>
                <w:rFonts w:ascii="仿宋" w:eastAsia="仿宋" w:cs="仿宋" w:hAnsi="仿宋" w:hint="eastAsia"/>
                <w:sz w:val="24"/>
                <w:szCs w:val="24"/>
                <w:vertAlign w:val="superscript"/>
              </w:rPr>
              <w:t>4</w:t>
            </w:r>
            <w:r>
              <w:rPr>
                <w:rFonts w:ascii="仿宋" w:eastAsia="仿宋" w:cs="仿宋" w:hAnsi="仿宋" w:hint="eastAsia"/>
                <w:sz w:val="24"/>
                <w:szCs w:val="24"/>
                <w:lang w:eastAsia="zh-CN"/>
              </w:rPr>
              <w:t>；</w:t>
            </w:r>
            <w:r>
              <w:rPr>
                <w:rFonts w:ascii="仿宋" w:eastAsia="仿宋" w:cs="仿宋" w:hAnsi="仿宋" w:hint="eastAsia"/>
                <w:sz w:val="24"/>
                <w:szCs w:val="24"/>
              </w:rPr>
              <w:t>稳定性：2</w:t>
            </w:r>
            <w:r>
              <w:rPr>
                <w:rFonts w:ascii="微软雅黑" w:eastAsia="微软雅黑" w:cs="微软雅黑" w:hAnsi="微软雅黑" w:hint="eastAsia"/>
                <w:sz w:val="24"/>
                <w:szCs w:val="24"/>
              </w:rPr>
              <w:t>~</w:t>
            </w:r>
            <w:r>
              <w:rPr>
                <w:rFonts w:ascii="仿宋" w:eastAsia="仿宋" w:cs="仿宋" w:hAnsi="仿宋" w:hint="eastAsia"/>
                <w:sz w:val="24"/>
                <w:szCs w:val="24"/>
              </w:rPr>
              <w:t>8℃环境中，可稳定6个月；-20</w:t>
            </w:r>
            <w:r>
              <w:rPr>
                <w:rFonts w:cs="宋体" w:hAnsi="宋体" w:hint="eastAsia"/>
                <w:sz w:val="24"/>
                <w:szCs w:val="24"/>
              </w:rPr>
              <w:t>℃</w:t>
            </w:r>
            <w:r>
              <w:rPr>
                <w:rFonts w:ascii="仿宋" w:eastAsia="仿宋" w:cs="仿宋" w:hAnsi="仿宋" w:hint="eastAsia"/>
                <w:sz w:val="24"/>
                <w:szCs w:val="24"/>
              </w:rPr>
              <w:t>±5℃环境中，可稳定24个月。</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36</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color w:val="000000"/>
                <w:sz w:val="24"/>
                <w:szCs w:val="24"/>
              </w:rPr>
            </w:pPr>
            <w:r>
              <w:rPr>
                <w:rFonts w:ascii="仿宋" w:eastAsia="仿宋" w:cs="仿宋" w:hAnsi="仿宋" w:hint="eastAsia"/>
                <w:color w:val="000000"/>
                <w:sz w:val="24"/>
                <w:szCs w:val="24"/>
              </w:rPr>
              <w:t>新冠病毒核酸质控</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产品组成：新型冠状病毒假病毒培养液+稀释液（含保护剂/稳定剂）；包装规格：0.5mL/管；浓度范围≥1×10</w:t>
            </w:r>
            <w:r>
              <w:rPr>
                <w:rFonts w:ascii="仿宋" w:eastAsia="仿宋" w:cs="仿宋" w:hAnsi="仿宋" w:hint="eastAsia"/>
                <w:sz w:val="24"/>
                <w:szCs w:val="24"/>
                <w:vertAlign w:val="superscript"/>
              </w:rPr>
              <w:t>4</w:t>
            </w:r>
            <w:r>
              <w:rPr>
                <w:rFonts w:ascii="仿宋" w:eastAsia="仿宋" w:cs="仿宋" w:hAnsi="仿宋" w:hint="eastAsia"/>
                <w:sz w:val="24"/>
                <w:szCs w:val="24"/>
                <w:lang w:eastAsia="zh-CN"/>
              </w:rPr>
              <w:t>；</w:t>
            </w:r>
            <w:r>
              <w:rPr>
                <w:rFonts w:ascii="仿宋" w:eastAsia="仿宋" w:cs="仿宋" w:hAnsi="仿宋" w:hint="eastAsia"/>
                <w:sz w:val="24"/>
                <w:szCs w:val="24"/>
              </w:rPr>
              <w:t>稳定性：2</w:t>
            </w:r>
            <w:r>
              <w:rPr>
                <w:rFonts w:ascii="微软雅黑" w:eastAsia="微软雅黑" w:cs="微软雅黑" w:hAnsi="微软雅黑" w:hint="eastAsia"/>
                <w:sz w:val="24"/>
                <w:szCs w:val="24"/>
              </w:rPr>
              <w:t>~</w:t>
            </w:r>
            <w:r>
              <w:rPr>
                <w:rFonts w:ascii="仿宋" w:eastAsia="仿宋" w:cs="仿宋" w:hAnsi="仿宋" w:hint="eastAsia"/>
                <w:sz w:val="24"/>
                <w:szCs w:val="24"/>
              </w:rPr>
              <w:t>8℃环境中，可稳定6 个月；-20</w:t>
            </w:r>
            <w:r>
              <w:rPr>
                <w:rFonts w:cs="宋体" w:hAnsi="宋体" w:hint="eastAsia"/>
                <w:sz w:val="24"/>
                <w:szCs w:val="24"/>
              </w:rPr>
              <w:t>℃</w:t>
            </w:r>
            <w:r>
              <w:rPr>
                <w:rFonts w:ascii="仿宋" w:eastAsia="仿宋" w:cs="仿宋" w:hAnsi="仿宋" w:hint="eastAsia"/>
                <w:sz w:val="24"/>
                <w:szCs w:val="24"/>
              </w:rPr>
              <w:t>±5℃环境中，可稳定24 个月。</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37</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color w:val="000000"/>
                <w:sz w:val="24"/>
                <w:szCs w:val="24"/>
              </w:rPr>
            </w:pPr>
            <w:r>
              <w:rPr>
                <w:rFonts w:ascii="仿宋" w:eastAsia="仿宋" w:cs="仿宋" w:hAnsi="仿宋" w:hint="eastAsia"/>
                <w:color w:val="000000"/>
                <w:sz w:val="24"/>
                <w:szCs w:val="24"/>
              </w:rPr>
              <w:t>禽流感病毒核酸质控</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产品组成：禽流感假病毒H5/H7/H9亚型培养液+稀释液（含保护剂/稳定剂）；包装规格：0.5mL/管；浓度范围≥1×10</w:t>
            </w:r>
            <w:r>
              <w:rPr>
                <w:rFonts w:ascii="仿宋" w:eastAsia="仿宋" w:cs="仿宋" w:hAnsi="仿宋" w:hint="eastAsia"/>
                <w:sz w:val="24"/>
                <w:szCs w:val="24"/>
                <w:vertAlign w:val="superscript"/>
              </w:rPr>
              <w:t>4</w:t>
            </w:r>
            <w:r>
              <w:rPr>
                <w:rFonts w:ascii="仿宋" w:eastAsia="仿宋" w:cs="仿宋" w:hAnsi="仿宋" w:hint="eastAsia"/>
                <w:sz w:val="24"/>
                <w:szCs w:val="24"/>
                <w:lang w:eastAsia="zh-CN"/>
              </w:rPr>
              <w:t>；</w:t>
            </w:r>
            <w:r>
              <w:rPr>
                <w:rFonts w:ascii="仿宋" w:eastAsia="仿宋" w:cs="仿宋" w:hAnsi="仿宋" w:hint="eastAsia"/>
                <w:sz w:val="24"/>
                <w:szCs w:val="24"/>
              </w:rPr>
              <w:t>稳定性：2</w:t>
            </w:r>
            <w:r>
              <w:rPr>
                <w:rFonts w:ascii="微软雅黑" w:eastAsia="微软雅黑" w:cs="微软雅黑" w:hAnsi="微软雅黑" w:hint="eastAsia"/>
                <w:sz w:val="24"/>
                <w:szCs w:val="24"/>
              </w:rPr>
              <w:t>~</w:t>
            </w:r>
            <w:r>
              <w:rPr>
                <w:rFonts w:ascii="仿宋" w:eastAsia="仿宋" w:cs="仿宋" w:hAnsi="仿宋" w:hint="eastAsia"/>
                <w:sz w:val="24"/>
                <w:szCs w:val="24"/>
              </w:rPr>
              <w:t>8℃环境中，可稳定6个月；-20</w:t>
            </w:r>
            <w:r>
              <w:rPr>
                <w:rFonts w:cs="宋体" w:hAnsi="宋体" w:hint="eastAsia"/>
                <w:sz w:val="24"/>
                <w:szCs w:val="24"/>
              </w:rPr>
              <w:t>℃</w:t>
            </w:r>
            <w:r>
              <w:rPr>
                <w:rFonts w:ascii="仿宋" w:eastAsia="仿宋" w:cs="仿宋" w:hAnsi="仿宋" w:hint="eastAsia"/>
                <w:sz w:val="24"/>
                <w:szCs w:val="24"/>
              </w:rPr>
              <w:t>±5℃环境中，可稳定24个月。</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38</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color w:val="000000"/>
                <w:sz w:val="24"/>
                <w:szCs w:val="24"/>
              </w:rPr>
            </w:pPr>
            <w:r>
              <w:rPr>
                <w:rFonts w:ascii="仿宋" w:eastAsia="仿宋" w:cs="仿宋" w:hAnsi="仿宋" w:hint="eastAsia"/>
                <w:color w:val="000000"/>
                <w:sz w:val="24"/>
                <w:szCs w:val="24"/>
              </w:rPr>
              <w:t>登革病毒核酸质控</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产品组成：登革热假病毒1型/2型/3型/4型培养液+稀释液（含保护剂/稳定剂）；包装规格：0.5mL/管；浓度范围≥1×10</w:t>
            </w:r>
            <w:r>
              <w:rPr>
                <w:rFonts w:ascii="仿宋" w:eastAsia="仿宋" w:cs="仿宋" w:hAnsi="仿宋" w:hint="eastAsia"/>
                <w:sz w:val="24"/>
                <w:szCs w:val="24"/>
                <w:vertAlign w:val="superscript"/>
              </w:rPr>
              <w:t>4</w:t>
            </w:r>
            <w:r>
              <w:rPr>
                <w:rFonts w:ascii="仿宋" w:eastAsia="仿宋" w:cs="仿宋" w:hAnsi="仿宋" w:hint="eastAsia"/>
                <w:sz w:val="24"/>
                <w:szCs w:val="24"/>
                <w:lang w:eastAsia="zh-CN"/>
              </w:rPr>
              <w:t>；</w:t>
            </w:r>
            <w:r>
              <w:rPr>
                <w:rFonts w:ascii="仿宋" w:eastAsia="仿宋" w:cs="仿宋" w:hAnsi="仿宋" w:hint="eastAsia"/>
                <w:sz w:val="24"/>
                <w:szCs w:val="24"/>
              </w:rPr>
              <w:t>稳定性：2</w:t>
            </w:r>
            <w:r>
              <w:rPr>
                <w:rFonts w:ascii="微软雅黑" w:eastAsia="微软雅黑" w:cs="微软雅黑" w:hAnsi="微软雅黑" w:hint="eastAsia"/>
                <w:sz w:val="24"/>
                <w:szCs w:val="24"/>
              </w:rPr>
              <w:t>~</w:t>
            </w:r>
            <w:r>
              <w:rPr>
                <w:rFonts w:ascii="仿宋" w:eastAsia="仿宋" w:cs="仿宋" w:hAnsi="仿宋" w:hint="eastAsia"/>
                <w:sz w:val="24"/>
                <w:szCs w:val="24"/>
              </w:rPr>
              <w:t>8℃环境中，可稳定6个月；-20</w:t>
            </w:r>
            <w:r>
              <w:rPr>
                <w:rFonts w:cs="宋体" w:hAnsi="宋体" w:hint="eastAsia"/>
                <w:sz w:val="24"/>
                <w:szCs w:val="24"/>
              </w:rPr>
              <w:t>℃</w:t>
            </w:r>
            <w:r>
              <w:rPr>
                <w:rFonts w:ascii="仿宋" w:eastAsia="仿宋" w:cs="仿宋" w:hAnsi="仿宋" w:hint="eastAsia"/>
                <w:sz w:val="24"/>
                <w:szCs w:val="24"/>
              </w:rPr>
              <w:t>±5℃环境中，可稳定24个月。</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39</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基孔病毒核酸质控</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产品组成：基孔肯亚假病毒假病毒培养液+稀释液（含保护剂/稳定剂）；包装规格：0.5mL/管；浓度范围≥1×10</w:t>
            </w:r>
            <w:r>
              <w:rPr>
                <w:rFonts w:ascii="仿宋" w:eastAsia="仿宋" w:cs="仿宋" w:hAnsi="仿宋" w:hint="eastAsia"/>
                <w:sz w:val="24"/>
                <w:szCs w:val="24"/>
                <w:vertAlign w:val="superscript"/>
              </w:rPr>
              <w:t>4</w:t>
            </w:r>
            <w:r>
              <w:rPr>
                <w:rFonts w:ascii="仿宋" w:eastAsia="仿宋" w:cs="仿宋" w:hAnsi="仿宋" w:hint="eastAsia"/>
                <w:sz w:val="24"/>
                <w:szCs w:val="24"/>
                <w:lang w:eastAsia="zh-CN"/>
              </w:rPr>
              <w:t>；</w:t>
            </w:r>
            <w:r>
              <w:rPr>
                <w:rFonts w:ascii="仿宋" w:eastAsia="仿宋" w:cs="仿宋" w:hAnsi="仿宋" w:hint="eastAsia"/>
                <w:sz w:val="24"/>
                <w:szCs w:val="24"/>
              </w:rPr>
              <w:t>稳定性：2</w:t>
            </w:r>
            <w:r>
              <w:rPr>
                <w:rFonts w:ascii="微软雅黑" w:eastAsia="微软雅黑" w:cs="微软雅黑" w:hAnsi="微软雅黑" w:hint="eastAsia"/>
                <w:sz w:val="24"/>
                <w:szCs w:val="24"/>
              </w:rPr>
              <w:t>~</w:t>
            </w:r>
            <w:r>
              <w:rPr>
                <w:rFonts w:ascii="仿宋" w:eastAsia="仿宋" w:cs="仿宋" w:hAnsi="仿宋" w:hint="eastAsia"/>
                <w:sz w:val="24"/>
                <w:szCs w:val="24"/>
              </w:rPr>
              <w:t>8℃环境中，可稳定6个月；-20</w:t>
            </w:r>
            <w:r>
              <w:rPr>
                <w:rFonts w:cs="宋体" w:hAnsi="宋体" w:hint="eastAsia"/>
                <w:sz w:val="24"/>
                <w:szCs w:val="24"/>
              </w:rPr>
              <w:t>℃</w:t>
            </w:r>
            <w:r>
              <w:rPr>
                <w:rFonts w:ascii="仿宋" w:eastAsia="仿宋" w:cs="仿宋" w:hAnsi="仿宋" w:hint="eastAsia"/>
                <w:sz w:val="24"/>
                <w:szCs w:val="24"/>
              </w:rPr>
              <w:t>±5℃环境中，可稳定24个月。</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40</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color w:val="000000"/>
                <w:sz w:val="24"/>
                <w:szCs w:val="24"/>
              </w:rPr>
            </w:pPr>
            <w:r>
              <w:rPr>
                <w:rFonts w:ascii="仿宋" w:eastAsia="仿宋" w:cs="仿宋" w:hAnsi="仿宋" w:hint="eastAsia"/>
                <w:color w:val="000000"/>
                <w:sz w:val="24"/>
                <w:szCs w:val="24"/>
              </w:rPr>
              <w:t>寨卡病毒核酸质控</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产品组成：寨卡假病毒假病毒培养液+稀释液（含保护剂/稳定剂）；包装规格：0.5mL/管；浓度范围≥1×10</w:t>
            </w:r>
            <w:r>
              <w:rPr>
                <w:rFonts w:ascii="仿宋" w:eastAsia="仿宋" w:cs="仿宋" w:hAnsi="仿宋" w:hint="eastAsia"/>
                <w:sz w:val="24"/>
                <w:szCs w:val="24"/>
                <w:vertAlign w:val="superscript"/>
              </w:rPr>
              <w:t>4</w:t>
            </w:r>
            <w:r>
              <w:rPr>
                <w:rFonts w:ascii="仿宋" w:eastAsia="仿宋" w:cs="仿宋" w:hAnsi="仿宋" w:hint="eastAsia"/>
                <w:sz w:val="24"/>
                <w:szCs w:val="24"/>
                <w:lang w:eastAsia="zh-CN"/>
              </w:rPr>
              <w:t>；</w:t>
            </w:r>
            <w:r>
              <w:rPr>
                <w:rFonts w:ascii="仿宋" w:eastAsia="仿宋" w:cs="仿宋" w:hAnsi="仿宋" w:hint="eastAsia"/>
                <w:sz w:val="24"/>
                <w:szCs w:val="24"/>
              </w:rPr>
              <w:t>稳定性：2</w:t>
            </w:r>
            <w:r>
              <w:rPr>
                <w:rFonts w:ascii="微软雅黑" w:eastAsia="微软雅黑" w:cs="微软雅黑" w:hAnsi="微软雅黑" w:hint="eastAsia"/>
                <w:sz w:val="24"/>
                <w:szCs w:val="24"/>
              </w:rPr>
              <w:t>~</w:t>
            </w:r>
            <w:r>
              <w:rPr>
                <w:rFonts w:ascii="仿宋" w:eastAsia="仿宋" w:cs="仿宋" w:hAnsi="仿宋" w:hint="eastAsia"/>
                <w:sz w:val="24"/>
                <w:szCs w:val="24"/>
              </w:rPr>
              <w:t>8℃环境中，可稳定6个月；-20</w:t>
            </w:r>
            <w:r>
              <w:rPr>
                <w:rFonts w:cs="宋体" w:hAnsi="宋体" w:hint="eastAsia"/>
                <w:sz w:val="24"/>
                <w:szCs w:val="24"/>
              </w:rPr>
              <w:t>℃</w:t>
            </w:r>
            <w:r>
              <w:rPr>
                <w:rFonts w:ascii="仿宋" w:eastAsia="仿宋" w:cs="仿宋" w:hAnsi="仿宋" w:hint="eastAsia"/>
                <w:sz w:val="24"/>
                <w:szCs w:val="24"/>
              </w:rPr>
              <w:t>±5℃环境中，可稳定24月。</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41</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color w:val="000000"/>
                <w:sz w:val="24"/>
                <w:szCs w:val="24"/>
              </w:rPr>
            </w:pPr>
            <w:r>
              <w:rPr>
                <w:rFonts w:ascii="仿宋" w:eastAsia="仿宋" w:cs="仿宋" w:hAnsi="仿宋" w:hint="eastAsia"/>
                <w:color w:val="000000"/>
                <w:sz w:val="24"/>
                <w:szCs w:val="24"/>
              </w:rPr>
              <w:t>轮状病毒核酸质控</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产品组成：RTA假病毒培养液+稀释液（含保护剂/稳定剂）；包装规格：0.5mL/管；浓度范围≥1×10</w:t>
            </w:r>
            <w:r>
              <w:rPr>
                <w:rFonts w:ascii="仿宋" w:eastAsia="仿宋" w:cs="仿宋" w:hAnsi="仿宋" w:hint="eastAsia"/>
                <w:sz w:val="24"/>
                <w:szCs w:val="24"/>
                <w:vertAlign w:val="superscript"/>
              </w:rPr>
              <w:t>4</w:t>
            </w:r>
            <w:r>
              <w:rPr>
                <w:rFonts w:ascii="仿宋" w:eastAsia="仿宋" w:cs="仿宋" w:hAnsi="仿宋" w:hint="eastAsia"/>
                <w:sz w:val="24"/>
                <w:szCs w:val="24"/>
                <w:lang w:eastAsia="zh-CN"/>
              </w:rPr>
              <w:t>；</w:t>
            </w:r>
            <w:r>
              <w:rPr>
                <w:rFonts w:ascii="仿宋" w:eastAsia="仿宋" w:cs="仿宋" w:hAnsi="仿宋" w:hint="eastAsia"/>
                <w:sz w:val="24"/>
                <w:szCs w:val="24"/>
              </w:rPr>
              <w:t>稳定性：2</w:t>
            </w:r>
            <w:r>
              <w:rPr>
                <w:rFonts w:ascii="微软雅黑" w:eastAsia="微软雅黑" w:cs="微软雅黑" w:hAnsi="微软雅黑" w:hint="eastAsia"/>
                <w:sz w:val="24"/>
                <w:szCs w:val="24"/>
              </w:rPr>
              <w:t>~</w:t>
            </w:r>
            <w:r>
              <w:rPr>
                <w:rFonts w:ascii="仿宋" w:eastAsia="仿宋" w:cs="仿宋" w:hAnsi="仿宋" w:hint="eastAsia"/>
                <w:sz w:val="24"/>
                <w:szCs w:val="24"/>
              </w:rPr>
              <w:t>8℃环境中，可稳定6 个月；-20</w:t>
            </w:r>
            <w:r>
              <w:rPr>
                <w:rFonts w:cs="宋体" w:hAnsi="宋体" w:hint="eastAsia"/>
                <w:sz w:val="24"/>
                <w:szCs w:val="24"/>
              </w:rPr>
              <w:t>℃</w:t>
            </w:r>
            <w:r>
              <w:rPr>
                <w:rFonts w:ascii="仿宋" w:eastAsia="仿宋" w:cs="仿宋" w:hAnsi="仿宋" w:hint="eastAsia"/>
                <w:sz w:val="24"/>
                <w:szCs w:val="24"/>
              </w:rPr>
              <w:t>±5℃环境中，可稳定24 个月。</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42</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color w:val="000000"/>
                <w:sz w:val="24"/>
                <w:szCs w:val="24"/>
              </w:rPr>
            </w:pPr>
            <w:r>
              <w:rPr>
                <w:rFonts w:ascii="仿宋" w:eastAsia="仿宋" w:cs="仿宋" w:hAnsi="仿宋" w:hint="eastAsia"/>
                <w:color w:val="000000"/>
                <w:sz w:val="24"/>
                <w:szCs w:val="24"/>
              </w:rPr>
              <w:t>诺如病毒核酸质控</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产品组成：诺如假病毒假病毒培养液+稀释液（含保护剂/稳定剂）；包装规格：0.5mL/管；浓度范围≥1×10</w:t>
            </w:r>
            <w:r>
              <w:rPr>
                <w:rFonts w:ascii="仿宋" w:eastAsia="仿宋" w:cs="仿宋" w:hAnsi="仿宋" w:hint="eastAsia"/>
                <w:sz w:val="24"/>
                <w:szCs w:val="24"/>
                <w:vertAlign w:val="superscript"/>
              </w:rPr>
              <w:t>4</w:t>
            </w:r>
            <w:r>
              <w:rPr>
                <w:rFonts w:ascii="仿宋" w:eastAsia="仿宋" w:cs="仿宋" w:hAnsi="仿宋" w:hint="eastAsia"/>
                <w:sz w:val="24"/>
                <w:szCs w:val="24"/>
                <w:lang w:eastAsia="zh-CN"/>
              </w:rPr>
              <w:t>；</w:t>
            </w:r>
            <w:r>
              <w:rPr>
                <w:rFonts w:ascii="仿宋" w:eastAsia="仿宋" w:cs="仿宋" w:hAnsi="仿宋" w:hint="eastAsia"/>
                <w:sz w:val="24"/>
                <w:szCs w:val="24"/>
              </w:rPr>
              <w:t>稳定性：2</w:t>
            </w:r>
            <w:r>
              <w:rPr>
                <w:rFonts w:ascii="微软雅黑" w:eastAsia="微软雅黑" w:cs="微软雅黑" w:hAnsi="微软雅黑" w:hint="eastAsia"/>
                <w:sz w:val="24"/>
                <w:szCs w:val="24"/>
              </w:rPr>
              <w:t>~</w:t>
            </w:r>
            <w:r>
              <w:rPr>
                <w:rFonts w:ascii="仿宋" w:eastAsia="仿宋" w:cs="仿宋" w:hAnsi="仿宋" w:hint="eastAsia"/>
                <w:sz w:val="24"/>
                <w:szCs w:val="24"/>
              </w:rPr>
              <w:t>8℃环境中，可稳定6 个月；-20</w:t>
            </w:r>
            <w:r>
              <w:rPr>
                <w:rFonts w:cs="宋体" w:hAnsi="宋体" w:hint="eastAsia"/>
                <w:sz w:val="24"/>
                <w:szCs w:val="24"/>
              </w:rPr>
              <w:t>℃</w:t>
            </w:r>
            <w:r>
              <w:rPr>
                <w:rFonts w:ascii="仿宋" w:eastAsia="仿宋" w:cs="仿宋" w:hAnsi="仿宋" w:hint="eastAsia"/>
                <w:sz w:val="24"/>
                <w:szCs w:val="24"/>
              </w:rPr>
              <w:t>±5℃环境中，可稳定24 个月。</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43</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color w:val="000000"/>
                <w:sz w:val="24"/>
                <w:szCs w:val="24"/>
              </w:rPr>
            </w:pPr>
            <w:r>
              <w:rPr>
                <w:rFonts w:ascii="仿宋" w:eastAsia="仿宋" w:cs="仿宋" w:hAnsi="仿宋" w:hint="eastAsia"/>
                <w:color w:val="000000"/>
                <w:sz w:val="24"/>
                <w:szCs w:val="24"/>
              </w:rPr>
              <w:t>病原生物核酸质控</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产品组成：假病毒培养液+稀释液（含保护剂/稳定剂）；包装规格：0.5mL/管；浓度范围≥1×10</w:t>
            </w:r>
            <w:r>
              <w:rPr>
                <w:rFonts w:ascii="仿宋" w:eastAsia="仿宋" w:cs="仿宋" w:hAnsi="仿宋" w:hint="eastAsia"/>
                <w:sz w:val="24"/>
                <w:szCs w:val="24"/>
                <w:vertAlign w:val="superscript"/>
              </w:rPr>
              <w:t>4</w:t>
            </w:r>
            <w:r>
              <w:rPr>
                <w:rFonts w:ascii="仿宋" w:eastAsia="仿宋" w:cs="仿宋" w:hAnsi="仿宋" w:hint="eastAsia"/>
                <w:sz w:val="24"/>
                <w:szCs w:val="24"/>
                <w:lang w:eastAsia="zh-CN"/>
              </w:rPr>
              <w:t>；</w:t>
            </w:r>
            <w:r>
              <w:rPr>
                <w:rFonts w:ascii="仿宋" w:eastAsia="仿宋" w:cs="仿宋" w:hAnsi="仿宋" w:hint="eastAsia"/>
                <w:sz w:val="24"/>
                <w:szCs w:val="24"/>
              </w:rPr>
              <w:t>稳定性：2</w:t>
            </w:r>
            <w:r>
              <w:rPr>
                <w:rFonts w:ascii="微软雅黑" w:eastAsia="微软雅黑" w:cs="微软雅黑" w:hAnsi="微软雅黑" w:hint="eastAsia"/>
                <w:sz w:val="24"/>
                <w:szCs w:val="24"/>
              </w:rPr>
              <w:t>~</w:t>
            </w:r>
            <w:r>
              <w:rPr>
                <w:rFonts w:ascii="仿宋" w:eastAsia="仿宋" w:cs="仿宋" w:hAnsi="仿宋" w:hint="eastAsia"/>
                <w:sz w:val="24"/>
                <w:szCs w:val="24"/>
              </w:rPr>
              <w:t>8℃环境中，可稳定6 个月；-20</w:t>
            </w:r>
            <w:r>
              <w:rPr>
                <w:rFonts w:cs="宋体" w:hAnsi="宋体" w:hint="eastAsia"/>
                <w:sz w:val="24"/>
                <w:szCs w:val="24"/>
              </w:rPr>
              <w:t>℃</w:t>
            </w:r>
            <w:r>
              <w:rPr>
                <w:rFonts w:ascii="仿宋" w:eastAsia="仿宋" w:cs="仿宋" w:hAnsi="仿宋" w:hint="eastAsia"/>
                <w:sz w:val="24"/>
                <w:szCs w:val="24"/>
              </w:rPr>
              <w:t>±5℃环境中，可稳定24 个月。</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44</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一次性磁棒套</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由医疗级聚丙烯（PP）制成；无RNA/DNA酶污染，无热原；可高压灭菌，121℃30min不变形；套管长度不小于43.35mm，孔径不大于1.9 mm。</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45</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0.2mLPCR薄壁管（八排）</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规格：125根/包，10包/箱；不含RNase/DNase，无热原；适配八联管盖；透明管。</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46</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0.2mLPCR薄壁管（平盖）</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规格：125根/包，10包/箱；不含RNase/DNase，无热原；适配八联管；透明管盖。</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47</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left"/>
              <w:textAlignment w:val="center"/>
              <w:rPr>
                <w:rFonts w:ascii="仿宋" w:eastAsia="仿宋" w:cs="仿宋" w:hAnsi="仿宋" w:hint="eastAsia"/>
                <w:sz w:val="24"/>
                <w:szCs w:val="24"/>
              </w:rPr>
            </w:pPr>
            <w:r>
              <w:rPr>
                <w:rFonts w:ascii="仿宋" w:eastAsia="仿宋" w:cs="仿宋" w:hAnsi="仿宋" w:hint="eastAsia"/>
                <w:color w:val="000000"/>
                <w:sz w:val="24"/>
                <w:szCs w:val="24"/>
              </w:rPr>
              <w:t>小鼠肝炎病毒（MHV）质控品</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产品组成：假病毒培养液+稀释液（含保护剂/稳定剂）；包装规格：1mL/管；浓度范围≥1×</w:t>
            </w:r>
            <w:r>
              <w:rPr>
                <w:rFonts w:cs="宋体" w:hAnsi="宋体"/>
                <w:sz w:val="24"/>
                <w:szCs w:val="24"/>
              </w:rPr>
              <w:t>10</w:t>
            </w:r>
            <w:r>
              <w:rPr>
                <w:rFonts w:cs="宋体" w:hAnsi="宋体" w:hint="eastAsia"/>
                <w:sz w:val="24"/>
                <w:szCs w:val="24"/>
                <w:vertAlign w:val="superscript"/>
              </w:rPr>
              <w:t>7</w:t>
            </w:r>
            <w:r>
              <w:rPr>
                <w:rFonts w:ascii="仿宋" w:eastAsia="仿宋" w:cs="仿宋" w:hAnsi="仿宋" w:hint="eastAsia"/>
                <w:sz w:val="24"/>
                <w:szCs w:val="24"/>
                <w:lang w:eastAsia="zh-CN"/>
              </w:rPr>
              <w:t>；</w:t>
            </w:r>
            <w:r>
              <w:rPr>
                <w:rFonts w:ascii="仿宋" w:eastAsia="仿宋" w:cs="仿宋" w:hAnsi="仿宋" w:hint="eastAsia"/>
                <w:sz w:val="24"/>
                <w:szCs w:val="24"/>
              </w:rPr>
              <w:t>稳定性：2</w:t>
            </w:r>
            <w:r>
              <w:rPr>
                <w:rFonts w:ascii="微软雅黑" w:eastAsia="微软雅黑" w:cs="微软雅黑" w:hAnsi="微软雅黑" w:hint="eastAsia"/>
                <w:sz w:val="24"/>
                <w:szCs w:val="24"/>
              </w:rPr>
              <w:t>~</w:t>
            </w:r>
            <w:r>
              <w:rPr>
                <w:rFonts w:ascii="仿宋" w:eastAsia="仿宋" w:cs="仿宋" w:hAnsi="仿宋" w:hint="eastAsia"/>
                <w:sz w:val="24"/>
                <w:szCs w:val="24"/>
              </w:rPr>
              <w:t>8℃环境中，可稳定6个月；-20</w:t>
            </w:r>
            <w:r>
              <w:rPr>
                <w:rFonts w:cs="宋体" w:hAnsi="宋体" w:hint="eastAsia"/>
                <w:sz w:val="24"/>
                <w:szCs w:val="24"/>
              </w:rPr>
              <w:t>℃</w:t>
            </w:r>
            <w:r>
              <w:rPr>
                <w:rFonts w:ascii="仿宋" w:eastAsia="仿宋" w:cs="仿宋" w:hAnsi="仿宋" w:hint="eastAsia"/>
                <w:sz w:val="24"/>
                <w:szCs w:val="24"/>
              </w:rPr>
              <w:t>±5℃环境中，可稳定24个月</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48</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left"/>
              <w:textAlignment w:val="center"/>
              <w:rPr>
                <w:rFonts w:ascii="仿宋" w:eastAsia="仿宋" w:cs="仿宋" w:hAnsi="仿宋" w:hint="eastAsia"/>
                <w:sz w:val="24"/>
                <w:szCs w:val="24"/>
              </w:rPr>
            </w:pPr>
            <w:r>
              <w:rPr>
                <w:rFonts w:ascii="仿宋" w:eastAsia="仿宋" w:cs="仿宋" w:hAnsi="仿宋" w:hint="eastAsia"/>
                <w:color w:val="000000"/>
                <w:sz w:val="24"/>
                <w:szCs w:val="24"/>
              </w:rPr>
              <w:t>小鼠肝炎病毒（MHV）E基因核酸检测试剂盒</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pStyle w:val="28"/>
              <w:snapToGrid w:val="0"/>
              <w:jc w:val="left"/>
              <w:rPr>
                <w:rFonts w:ascii="仿宋" w:eastAsia="仿宋" w:cs="仿宋" w:hAnsi="仿宋" w:hint="eastAsia"/>
                <w:sz w:val="24"/>
                <w:szCs w:val="24"/>
              </w:rPr>
            </w:pPr>
            <w:r>
              <w:rPr>
                <w:rFonts w:ascii="仿宋" w:eastAsia="仿宋" w:cs="仿宋" w:hAnsi="仿宋" w:hint="eastAsia"/>
                <w:sz w:val="24"/>
                <w:szCs w:val="24"/>
                <w:lang w:val="en-US" w:eastAsia="zh-CN"/>
              </w:rPr>
              <w:t>1、</w:t>
            </w:r>
            <w:r>
              <w:rPr>
                <w:rFonts w:ascii="仿宋" w:eastAsia="仿宋" w:cs="仿宋" w:hAnsi="仿宋" w:hint="eastAsia"/>
                <w:sz w:val="24"/>
                <w:szCs w:val="24"/>
              </w:rPr>
              <w:t>针对</w:t>
            </w:r>
            <w:r>
              <w:rPr>
                <w:rFonts w:ascii="仿宋" w:eastAsia="仿宋" w:cs="仿宋" w:hAnsi="仿宋" w:hint="eastAsia"/>
                <w:color w:val="000000"/>
                <w:kern w:val="0"/>
                <w:sz w:val="24"/>
                <w:szCs w:val="24"/>
              </w:rPr>
              <w:t>小鼠肝炎病毒（MHV）E基因保守序列进行靶标特异性引物和探针的设计；</w:t>
            </w:r>
            <w:r>
              <w:rPr>
                <w:rFonts w:ascii="仿宋" w:eastAsia="仿宋" w:cs="仿宋" w:hAnsi="仿宋" w:hint="eastAsia"/>
                <w:sz w:val="24"/>
                <w:szCs w:val="24"/>
              </w:rPr>
              <w:t>最低检出限≤500 copies/mL；</w:t>
            </w:r>
          </w:p>
          <w:p>
            <w:pPr>
              <w:snapToGrid w:val="0"/>
              <w:jc w:val="left"/>
              <w:rPr>
                <w:rFonts w:ascii="仿宋" w:eastAsia="仿宋" w:cs="仿宋" w:hAnsi="仿宋" w:hint="eastAsia"/>
                <w:sz w:val="24"/>
                <w:szCs w:val="24"/>
              </w:rPr>
            </w:pPr>
            <w:r>
              <w:rPr>
                <w:rFonts w:ascii="仿宋" w:eastAsia="仿宋" w:cs="仿宋" w:hAnsi="仿宋" w:hint="eastAsia"/>
                <w:sz w:val="24"/>
                <w:szCs w:val="24"/>
              </w:rPr>
              <w:t>▲2</w:t>
            </w:r>
            <w:r>
              <w:rPr>
                <w:rFonts w:ascii="仿宋" w:eastAsia="仿宋" w:cs="仿宋" w:hAnsi="仿宋" w:hint="eastAsia"/>
                <w:sz w:val="24"/>
                <w:szCs w:val="24"/>
                <w:lang w:eastAsia="zh-CN"/>
              </w:rPr>
              <w:t>、</w:t>
            </w:r>
            <w:r>
              <w:rPr>
                <w:rFonts w:ascii="仿宋" w:eastAsia="仿宋" w:cs="仿宋" w:hAnsi="仿宋" w:hint="eastAsia"/>
                <w:sz w:val="24"/>
                <w:szCs w:val="24"/>
              </w:rPr>
              <w:t>适配仪器：至少包括Bio-Rad CFX96、QuantStudio5、杰莱美QX600 多通道荧光定量 PCR 仪。</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49</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深孔板</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lang w:val="en-US" w:eastAsia="zh-CN"/>
              </w:rPr>
              <w:t>1、</w:t>
            </w:r>
            <w:r>
              <w:rPr>
                <w:rFonts w:ascii="仿宋" w:eastAsia="仿宋" w:cs="仿宋" w:hAnsi="仿宋" w:hint="eastAsia"/>
                <w:sz w:val="24"/>
                <w:szCs w:val="24"/>
              </w:rPr>
              <w:t>适用于大多数有机溶液，酸性和碱性溶液的储存；适用于8条磁棒套，24孔磁棒套 96孔磁棒套；可121℃，30min高压灭菌；板底部和侧壁的厚度均匀，孔板的上部平坦均匀，方便密封；A</w:t>
            </w:r>
            <w:r>
              <w:rPr>
                <w:rFonts w:ascii="微软雅黑" w:eastAsia="微软雅黑" w:cs="微软雅黑" w:hAnsi="微软雅黑" w:hint="eastAsia"/>
                <w:sz w:val="24"/>
                <w:szCs w:val="24"/>
              </w:rPr>
              <w:t>~</w:t>
            </w:r>
            <w:r>
              <w:rPr>
                <w:rFonts w:ascii="仿宋" w:eastAsia="仿宋" w:cs="仿宋" w:hAnsi="仿宋" w:hint="eastAsia"/>
                <w:sz w:val="24"/>
                <w:szCs w:val="24"/>
              </w:rPr>
              <w:t>H的字母识别和1</w:t>
            </w:r>
            <w:r>
              <w:rPr>
                <w:rFonts w:ascii="微软雅黑" w:eastAsia="微软雅黑" w:cs="微软雅黑" w:hAnsi="微软雅黑" w:hint="eastAsia"/>
                <w:sz w:val="24"/>
                <w:szCs w:val="24"/>
              </w:rPr>
              <w:t>~</w:t>
            </w:r>
            <w:r>
              <w:rPr>
                <w:rFonts w:ascii="仿宋" w:eastAsia="仿宋" w:cs="仿宋" w:hAnsi="仿宋" w:hint="eastAsia"/>
                <w:sz w:val="24"/>
                <w:szCs w:val="24"/>
              </w:rPr>
              <w:t>12的数字识别有助于找到样本；不含RNase/DNase，无热原；</w:t>
            </w:r>
          </w:p>
          <w:p>
            <w:pPr>
              <w:snapToGrid w:val="0"/>
              <w:jc w:val="left"/>
              <w:rPr>
                <w:rFonts w:ascii="仿宋" w:eastAsia="仿宋" w:cs="仿宋" w:hAnsi="仿宋" w:hint="eastAsia"/>
                <w:sz w:val="24"/>
                <w:szCs w:val="24"/>
              </w:rPr>
            </w:pPr>
            <w:r>
              <w:rPr>
                <w:rFonts w:ascii="仿宋" w:eastAsia="仿宋" w:cs="仿宋" w:hAnsi="仿宋" w:hint="eastAsia"/>
                <w:sz w:val="24"/>
                <w:szCs w:val="24"/>
              </w:rPr>
              <w:t>▲</w:t>
            </w:r>
            <w:r>
              <w:rPr>
                <w:rFonts w:ascii="仿宋" w:eastAsia="仿宋" w:cs="仿宋" w:hAnsi="仿宋" w:hint="eastAsia"/>
                <w:sz w:val="24"/>
                <w:szCs w:val="24"/>
                <w:lang w:val="en-US" w:eastAsia="zh-CN"/>
              </w:rPr>
              <w:t>2</w:t>
            </w:r>
            <w:r>
              <w:rPr>
                <w:rFonts w:ascii="仿宋" w:eastAsia="仿宋" w:cs="仿宋" w:hAnsi="仿宋" w:hint="eastAsia"/>
                <w:sz w:val="24"/>
                <w:szCs w:val="24"/>
              </w:rPr>
              <w:t>、适配chemagic 360核酸提取仪。</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sz w:val="24"/>
                <w:szCs w:val="24"/>
                <w:lang w:val="en-US" w:eastAsia="zh-CN"/>
              </w:rPr>
            </w:pPr>
            <w:r>
              <w:rPr>
                <w:rFonts w:ascii="仿宋" w:eastAsia="仿宋" w:cs="仿宋" w:hAnsi="仿宋" w:hint="eastAsia"/>
                <w:sz w:val="24"/>
                <w:szCs w:val="24"/>
                <w:lang w:val="en-US" w:eastAsia="zh-CN"/>
              </w:rPr>
              <w:t>50</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新型冠状病毒 2019-nCoV 核酸检测试剂盒（荧光 PCR 法）B</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规格： 96人份/盒；原理：PCR-荧光探针法，一步法RT-PCR；</w:t>
            </w:r>
          </w:p>
          <w:p>
            <w:pPr>
              <w:snapToGrid w:val="0"/>
              <w:jc w:val="left"/>
              <w:rPr>
                <w:rFonts w:ascii="仿宋" w:eastAsia="仿宋" w:cs="仿宋" w:hAnsi="仿宋" w:hint="eastAsia"/>
                <w:sz w:val="24"/>
                <w:szCs w:val="24"/>
              </w:rPr>
            </w:pPr>
            <w:r>
              <w:rPr>
                <w:rFonts w:ascii="仿宋" w:eastAsia="仿宋" w:cs="仿宋" w:hAnsi="仿宋" w:hint="eastAsia"/>
                <w:sz w:val="24"/>
                <w:szCs w:val="24"/>
              </w:rPr>
              <w:t>内标：RNase P内源性内标基因设计；防污体系：UDG酶和dUTP防污染系统；最低检出限≤200 copies/mL；高效酶系：热启动Taq抗体酶和C-MMLV酶；适配仪器：至少包括Bio-Rad CFX96、QuantStudio5、杰莱美QX600 多通道荧光定量 PCR 仪。</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sz w:val="24"/>
                <w:szCs w:val="24"/>
                <w:lang w:val="en-US" w:eastAsia="zh-CN"/>
              </w:rPr>
            </w:pPr>
            <w:r>
              <w:rPr>
                <w:rFonts w:ascii="仿宋" w:eastAsia="仿宋" w:cs="仿宋" w:hAnsi="仿宋" w:hint="eastAsia"/>
                <w:sz w:val="24"/>
                <w:szCs w:val="24"/>
                <w:lang w:val="en-US" w:eastAsia="zh-CN"/>
              </w:rPr>
              <w:t>51</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color w:val="000000"/>
                <w:sz w:val="24"/>
                <w:szCs w:val="24"/>
              </w:rPr>
              <w:t>猴痘病毒核酸检测试剂盒</w:t>
            </w:r>
            <w:r>
              <w:rPr>
                <w:rFonts w:ascii="仿宋" w:eastAsia="仿宋" w:cs="仿宋" w:hAnsi="仿宋" w:hint="eastAsia"/>
                <w:i w:val="0"/>
                <w:iCs w:val="0"/>
                <w:color w:val="000000"/>
                <w:kern w:val="0"/>
                <w:sz w:val="24"/>
                <w:szCs w:val="24"/>
                <w:u w:val="none"/>
                <w:lang w:val="en-US" w:eastAsia="zh-CN"/>
              </w:rPr>
              <w:t>（荧光PCR法）</w:t>
            </w:r>
            <w:r>
              <w:rPr>
                <w:rFonts w:ascii="仿宋" w:eastAsia="仿宋" w:cs="仿宋" w:hAnsi="仿宋" w:hint="eastAsia"/>
                <w:color w:val="000000"/>
                <w:sz w:val="24"/>
                <w:szCs w:val="24"/>
              </w:rPr>
              <w:t>B</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规格：24人份/盒；防污染体系：UDG酶和dUTP防污染系统；高效酶系：热启动Taq抗体、Taq酶；内标设置：内源性内标设计；适配仪器：至少包括Bio-Rad CFX96、QuantStudio5、杰莱美QX600 多通道荧光定量 PCR 仪；最低检出限≤200 copies/mL。</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sz w:val="24"/>
                <w:szCs w:val="24"/>
                <w:lang w:val="en-US" w:eastAsia="zh-CN"/>
              </w:rPr>
            </w:pPr>
            <w:r>
              <w:rPr>
                <w:rFonts w:ascii="仿宋" w:eastAsia="仿宋" w:cs="仿宋" w:hAnsi="仿宋" w:hint="eastAsia"/>
                <w:sz w:val="24"/>
                <w:szCs w:val="24"/>
                <w:lang w:val="en-US" w:eastAsia="zh-CN"/>
              </w:rPr>
              <w:t>52</w:t>
            </w:r>
          </w:p>
        </w:tc>
        <w:tc>
          <w:tcPr>
            <w:tcW w:w="904" w:type="pct"/>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snapToGrid w:val="0"/>
              <w:jc w:val="left"/>
              <w:rPr>
                <w:rFonts w:ascii="仿宋" w:eastAsia="仿宋" w:cs="仿宋" w:hAnsi="仿宋" w:hint="eastAsia"/>
                <w:sz w:val="24"/>
                <w:szCs w:val="24"/>
                <w:lang w:val="en-US" w:eastAsia="zh-CN" w:bidi="ar-SA"/>
              </w:rPr>
            </w:pPr>
            <w:r>
              <w:rPr>
                <w:rFonts w:ascii="仿宋" w:eastAsia="仿宋" w:cs="仿宋" w:hAnsi="仿宋" w:hint="eastAsia"/>
                <w:color w:val="000000"/>
                <w:sz w:val="24"/>
                <w:szCs w:val="24"/>
              </w:rPr>
              <w:t>禽流感病毒通用型核酸检测试剂盒</w:t>
            </w:r>
            <w:r>
              <w:rPr>
                <w:rFonts w:ascii="仿宋" w:eastAsia="仿宋" w:cs="仿宋" w:hAnsi="仿宋" w:hint="eastAsia"/>
                <w:i w:val="0"/>
                <w:iCs w:val="0"/>
                <w:color w:val="000000"/>
                <w:kern w:val="0"/>
                <w:sz w:val="24"/>
                <w:szCs w:val="24"/>
                <w:u w:val="none"/>
                <w:lang w:val="en-US" w:eastAsia="zh-CN"/>
              </w:rPr>
              <w:t>（荧光PCR法）</w:t>
            </w:r>
            <w:r>
              <w:rPr>
                <w:rFonts w:ascii="仿宋" w:eastAsia="仿宋" w:cs="仿宋" w:hAnsi="仿宋" w:hint="eastAsia"/>
                <w:color w:val="000000"/>
                <w:sz w:val="24"/>
                <w:szCs w:val="24"/>
              </w:rPr>
              <w:t>B</w:t>
            </w:r>
          </w:p>
        </w:tc>
        <w:tc>
          <w:tcPr>
            <w:tcW w:w="3829" w:type="pct"/>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snapToGrid w:val="0"/>
              <w:jc w:val="left"/>
              <w:rPr>
                <w:rFonts w:ascii="仿宋" w:eastAsia="仿宋" w:cs="仿宋" w:hAnsi="仿宋" w:hint="eastAsia"/>
                <w:sz w:val="24"/>
                <w:szCs w:val="24"/>
                <w:lang w:val="en-US" w:eastAsia="zh-CN" w:bidi="ar-SA"/>
              </w:rPr>
            </w:pPr>
            <w:r>
              <w:rPr>
                <w:rFonts w:ascii="仿宋" w:eastAsia="仿宋" w:cs="仿宋" w:hAnsi="仿宋" w:hint="eastAsia"/>
                <w:sz w:val="24"/>
                <w:szCs w:val="24"/>
              </w:rPr>
              <w:t>规格：25人份/盒；PCR-荧光探针法，一步法RT-PCR；适配仪器：至少包括Bio-Rad CFX96、QuantStudio5、杰莱美QX600 多通道荧光定量 PCR 仪；最低检出限≤200copies/mL。</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sz w:val="24"/>
                <w:szCs w:val="24"/>
                <w:lang w:val="en-US" w:eastAsia="zh-CN"/>
              </w:rPr>
            </w:pPr>
            <w:r>
              <w:rPr>
                <w:rFonts w:ascii="仿宋" w:eastAsia="仿宋" w:cs="仿宋" w:hAnsi="仿宋" w:hint="eastAsia"/>
                <w:sz w:val="24"/>
                <w:szCs w:val="24"/>
                <w:lang w:val="en-US" w:eastAsia="zh-CN"/>
              </w:rPr>
              <w:t>53</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color w:val="000000"/>
                <w:sz w:val="24"/>
                <w:szCs w:val="24"/>
              </w:rPr>
              <w:t>登革病毒</w:t>
            </w:r>
            <w:r>
              <w:rPr>
                <w:rFonts w:ascii="仿宋" w:eastAsia="仿宋" w:cs="仿宋" w:hAnsi="仿宋" w:hint="eastAsia"/>
                <w:color w:val="000000"/>
                <w:sz w:val="24"/>
                <w:szCs w:val="24"/>
                <w:lang w:val="en-US" w:eastAsia="zh-CN"/>
              </w:rPr>
              <w:t>分</w:t>
            </w:r>
            <w:r>
              <w:rPr>
                <w:rFonts w:ascii="仿宋" w:eastAsia="仿宋" w:cs="仿宋" w:hAnsi="仿宋" w:hint="eastAsia"/>
                <w:color w:val="000000"/>
                <w:sz w:val="24"/>
                <w:szCs w:val="24"/>
              </w:rPr>
              <w:t>型核酸检测试剂盒</w:t>
            </w:r>
            <w:r>
              <w:rPr>
                <w:rFonts w:ascii="仿宋" w:eastAsia="仿宋" w:cs="仿宋" w:hAnsi="仿宋" w:hint="eastAsia"/>
                <w:i w:val="0"/>
                <w:iCs w:val="0"/>
                <w:color w:val="000000"/>
                <w:kern w:val="0"/>
                <w:sz w:val="24"/>
                <w:szCs w:val="24"/>
                <w:u w:val="none"/>
                <w:lang w:val="en-US" w:eastAsia="zh-CN"/>
              </w:rPr>
              <w:t>（荧光PCR法）</w:t>
            </w:r>
            <w:r>
              <w:rPr>
                <w:rFonts w:ascii="仿宋" w:eastAsia="仿宋" w:cs="仿宋" w:hAnsi="仿宋" w:hint="eastAsia"/>
                <w:color w:val="000000"/>
                <w:sz w:val="24"/>
                <w:szCs w:val="24"/>
              </w:rPr>
              <w:t>B</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规格：25人份/盒；PCR-荧光探针法，一步法RT-PCR；人份体系无需配置，直接分装20μL到八连管；适配仪器：至少包括Bio-Rad CFX96、QuantStudio5、杰莱美QX600 多通道荧光定量 PCR 仪；最低检出限≤200copies/mL。</w:t>
            </w:r>
          </w:p>
        </w:tc>
      </w:tr>
      <w:tr>
        <w:trPr>
          <w:trHeight w:val="90"/>
        </w:trP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sz w:val="24"/>
                <w:szCs w:val="24"/>
                <w:lang w:val="en-US" w:eastAsia="zh-CN"/>
              </w:rPr>
            </w:pPr>
            <w:r>
              <w:rPr>
                <w:rFonts w:ascii="仿宋" w:eastAsia="仿宋" w:cs="仿宋" w:hAnsi="仿宋" w:hint="eastAsia"/>
                <w:sz w:val="24"/>
                <w:szCs w:val="24"/>
                <w:lang w:val="en-US" w:eastAsia="zh-CN"/>
              </w:rPr>
              <w:t>54</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color w:val="000000"/>
                <w:sz w:val="24"/>
                <w:szCs w:val="24"/>
              </w:rPr>
              <w:t>疟原虫病毒分型核酸检测试剂盒</w:t>
            </w:r>
            <w:r>
              <w:rPr>
                <w:rFonts w:ascii="仿宋" w:eastAsia="仿宋" w:cs="仿宋" w:hAnsi="仿宋" w:hint="eastAsia"/>
                <w:i w:val="0"/>
                <w:iCs w:val="0"/>
                <w:color w:val="000000"/>
                <w:kern w:val="0"/>
                <w:sz w:val="24"/>
                <w:szCs w:val="24"/>
                <w:u w:val="none"/>
                <w:lang w:val="en-US" w:eastAsia="zh-CN"/>
              </w:rPr>
              <w:t>（荧光PCR法）</w:t>
            </w:r>
            <w:r>
              <w:rPr>
                <w:rFonts w:ascii="仿宋" w:eastAsia="仿宋" w:cs="仿宋" w:hAnsi="仿宋" w:hint="eastAsia"/>
                <w:color w:val="000000"/>
                <w:sz w:val="24"/>
                <w:szCs w:val="24"/>
              </w:rPr>
              <w:t>B</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规格：25人份/盒；PCR-荧光探针法，</w:t>
            </w:r>
            <w:r>
              <w:rPr>
                <w:rFonts w:ascii="仿宋" w:eastAsia="仿宋" w:cs="仿宋" w:hAnsi="仿宋" w:hint="eastAsia"/>
                <w:sz w:val="24"/>
                <w:szCs w:val="24"/>
                <w:lang w:val="en-US" w:eastAsia="zh-CN"/>
              </w:rPr>
              <w:t>检测疟原虫DNA</w:t>
            </w:r>
            <w:r>
              <w:rPr>
                <w:rFonts w:ascii="仿宋" w:eastAsia="仿宋" w:cs="仿宋" w:hAnsi="仿宋" w:hint="eastAsia"/>
                <w:sz w:val="24"/>
                <w:szCs w:val="24"/>
              </w:rPr>
              <w:t>；适配仪器：至少包括Bio-Rad CFX96、QuantStudio5、杰莱美QX600 多通道荧光定量 PCR 仪；最低检出限≤200copies/mL。</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sz w:val="24"/>
                <w:szCs w:val="24"/>
                <w:lang w:val="en-US" w:eastAsia="zh-CN"/>
              </w:rPr>
            </w:pPr>
            <w:r>
              <w:rPr>
                <w:rFonts w:ascii="仿宋" w:eastAsia="仿宋" w:cs="仿宋" w:hAnsi="仿宋" w:hint="eastAsia"/>
                <w:sz w:val="24"/>
                <w:szCs w:val="24"/>
                <w:lang w:val="en-US" w:eastAsia="zh-CN"/>
              </w:rPr>
              <w:t>55</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color w:val="000000"/>
                <w:sz w:val="24"/>
                <w:szCs w:val="24"/>
                <w:lang w:val="en-US" w:eastAsia="zh-CN"/>
              </w:rPr>
            </w:pPr>
            <w:r>
              <w:rPr>
                <w:rFonts w:ascii="仿宋" w:eastAsia="仿宋" w:cs="仿宋" w:hAnsi="仿宋" w:hint="eastAsia"/>
                <w:color w:val="000000"/>
                <w:sz w:val="24"/>
                <w:szCs w:val="24"/>
              </w:rPr>
              <w:t>H7N9</w:t>
            </w:r>
            <w:r>
              <w:rPr>
                <w:rFonts w:ascii="仿宋" w:eastAsia="仿宋" w:cs="仿宋" w:hAnsi="仿宋" w:hint="eastAsia"/>
                <w:color w:val="000000"/>
                <w:sz w:val="24"/>
                <w:szCs w:val="24"/>
                <w:lang w:val="en-US" w:eastAsia="zh-CN"/>
              </w:rPr>
              <w:t>亚型</w:t>
            </w:r>
            <w:r>
              <w:rPr>
                <w:rFonts w:ascii="仿宋" w:eastAsia="仿宋" w:cs="仿宋" w:hAnsi="仿宋" w:hint="eastAsia"/>
                <w:color w:val="000000"/>
                <w:sz w:val="24"/>
                <w:szCs w:val="24"/>
              </w:rPr>
              <w:t>禽流感试剂盒（荧光PCR法）</w:t>
            </w:r>
            <w:r>
              <w:rPr>
                <w:rFonts w:ascii="仿宋" w:eastAsia="仿宋" w:cs="仿宋" w:hAnsi="仿宋" w:hint="eastAsia"/>
                <w:color w:val="000000"/>
                <w:sz w:val="24"/>
                <w:szCs w:val="24"/>
                <w:lang w:val="en-US" w:eastAsia="zh-CN"/>
              </w:rPr>
              <w:t>B</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规格：25人份/盒；检测样本中禽流感病毒 H7，N9亚型；适配仪器：至少包括Bio-Rad CFX96、QuantStudio5、杰莱美QX600 多通道荧光定量 PCR 仪；最低检出限≤200copies/mL</w:t>
            </w:r>
            <w:r>
              <w:rPr>
                <w:rFonts w:ascii="仿宋" w:eastAsia="仿宋" w:cs="仿宋" w:hAnsi="仿宋" w:hint="eastAsia"/>
                <w:sz w:val="24"/>
                <w:szCs w:val="24"/>
                <w:lang w:eastAsia="zh-CN"/>
              </w:rPr>
              <w:t>。</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56</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color w:val="000000"/>
                <w:sz w:val="24"/>
                <w:szCs w:val="24"/>
              </w:rPr>
            </w:pPr>
            <w:r>
              <w:rPr>
                <w:rFonts w:ascii="仿宋" w:eastAsia="仿宋" w:cs="仿宋" w:hAnsi="仿宋" w:hint="eastAsia"/>
                <w:color w:val="000000"/>
                <w:sz w:val="24"/>
                <w:szCs w:val="24"/>
              </w:rPr>
              <w:t>禽流感H5亚型检测试剂盒（荧光PCR法）</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规格：25人份/盒；PCR-荧光探针法，一步法RT-PCR；适配仪器：至少包括Bio-Rad CFX96、QuantStudio5、杰莱美QX600 多通道荧光定量 PCR 仪；最低检出限≤200copies/mL。</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hint="eastAsia"/>
                <w:sz w:val="24"/>
                <w:szCs w:val="24"/>
              </w:rPr>
            </w:pPr>
            <w:r>
              <w:rPr>
                <w:rFonts w:ascii="仿宋" w:eastAsia="仿宋" w:cs="仿宋" w:hAnsi="仿宋" w:hint="eastAsia"/>
                <w:sz w:val="24"/>
                <w:szCs w:val="24"/>
                <w:lang w:val="en-US" w:eastAsia="zh-CN"/>
              </w:rPr>
              <w:t>57</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color w:val="000000"/>
                <w:sz w:val="24"/>
                <w:szCs w:val="24"/>
              </w:rPr>
            </w:pPr>
            <w:r>
              <w:rPr>
                <w:rFonts w:ascii="仿宋" w:eastAsia="仿宋" w:cs="仿宋" w:hAnsi="仿宋" w:hint="eastAsia"/>
                <w:color w:val="000000"/>
                <w:sz w:val="24"/>
                <w:szCs w:val="24"/>
              </w:rPr>
              <w:t>禽流感H7亚型检测试剂盒（荧光PCR法）</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规格：25人份/盒；PCR-荧光探针法，一步法RT-PCR；适配仪器：至少包括Bio-Rad CFX96、QuantStudio5、杰莱美QX600 多通道荧光定量 PCR 仪；最低检出限≤200copies/mL。</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sz w:val="24"/>
                <w:szCs w:val="24"/>
                <w:lang w:val="en-US" w:eastAsia="zh-CN"/>
              </w:rPr>
            </w:pPr>
            <w:r>
              <w:rPr>
                <w:rFonts w:ascii="仿宋" w:eastAsia="仿宋" w:cs="仿宋" w:hAnsi="仿宋" w:hint="eastAsia"/>
                <w:sz w:val="24"/>
                <w:szCs w:val="24"/>
                <w:lang w:val="en-US" w:eastAsia="zh-CN"/>
              </w:rPr>
              <w:t>58</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color w:val="000000"/>
                <w:sz w:val="24"/>
                <w:szCs w:val="24"/>
              </w:rPr>
            </w:pPr>
            <w:r>
              <w:rPr>
                <w:rFonts w:ascii="仿宋" w:eastAsia="仿宋" w:cs="仿宋" w:hAnsi="仿宋" w:hint="eastAsia"/>
                <w:color w:val="000000"/>
                <w:sz w:val="24"/>
                <w:szCs w:val="24"/>
              </w:rPr>
              <w:t>禽流感H9亚型检测试剂盒（荧光PCR法）</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规格：25人份/盒；PCR-荧光探针法，一步法RT-PCR；适配仪器：至少包括Bio-Rad CFX96、QuantStudio5、杰莱美QX600 多通道荧光定量 PCR 仪；最低检出限≤200copies/mL。</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sz w:val="24"/>
                <w:szCs w:val="24"/>
                <w:lang w:val="en-US" w:eastAsia="zh-CN"/>
              </w:rPr>
            </w:pPr>
            <w:r>
              <w:rPr>
                <w:rFonts w:ascii="仿宋" w:eastAsia="仿宋" w:cs="仿宋" w:hAnsi="仿宋" w:hint="eastAsia"/>
                <w:sz w:val="24"/>
                <w:szCs w:val="24"/>
                <w:lang w:val="en-US" w:eastAsia="zh-CN"/>
              </w:rPr>
              <w:t>59</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color w:val="000000"/>
                <w:sz w:val="24"/>
                <w:szCs w:val="24"/>
                <w:lang w:val="en-US" w:eastAsia="zh-CN"/>
              </w:rPr>
            </w:pPr>
            <w:r>
              <w:rPr>
                <w:rFonts w:ascii="仿宋" w:eastAsia="仿宋" w:cs="仿宋" w:hAnsi="仿宋" w:hint="eastAsia"/>
                <w:color w:val="000000"/>
                <w:sz w:val="24"/>
                <w:szCs w:val="24"/>
              </w:rPr>
              <w:t>H5N1亚型禽流感试剂检测试剂盒（荧光PCR法）</w:t>
            </w:r>
            <w:r>
              <w:rPr>
                <w:rFonts w:ascii="仿宋" w:eastAsia="仿宋" w:cs="仿宋" w:hAnsi="仿宋" w:hint="eastAsia"/>
                <w:color w:val="000000"/>
                <w:sz w:val="24"/>
                <w:szCs w:val="24"/>
                <w:lang w:val="en-US" w:eastAsia="zh-CN"/>
              </w:rPr>
              <w:t>B</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规格：25人份/盒；PCR-荧光探针法，一步法RT-PCR；适配仪器：至少包括Bio-Rad CFX96、QuantStudio5、杰莱美QX600 多通道荧光定量 PCR 仪；最低检出限≤200copies/mL。</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sz w:val="24"/>
                <w:szCs w:val="24"/>
                <w:lang w:val="en-US" w:eastAsia="zh-CN"/>
              </w:rPr>
            </w:pPr>
            <w:r>
              <w:rPr>
                <w:rFonts w:ascii="仿宋" w:eastAsia="仿宋" w:cs="仿宋" w:hAnsi="仿宋" w:hint="eastAsia"/>
                <w:sz w:val="24"/>
                <w:szCs w:val="24"/>
                <w:lang w:val="en-US" w:eastAsia="zh-CN"/>
              </w:rPr>
              <w:t>60</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color w:val="000000"/>
                <w:sz w:val="24"/>
                <w:szCs w:val="24"/>
              </w:rPr>
            </w:pPr>
            <w:r>
              <w:rPr>
                <w:rFonts w:ascii="仿宋" w:eastAsia="仿宋" w:cs="仿宋" w:hAnsi="仿宋" w:hint="eastAsia"/>
                <w:i w:val="0"/>
                <w:iCs w:val="0"/>
                <w:color w:val="000000"/>
                <w:kern w:val="0"/>
                <w:sz w:val="24"/>
                <w:szCs w:val="24"/>
                <w:u w:val="none"/>
                <w:lang w:val="en-US" w:eastAsia="zh-CN"/>
              </w:rPr>
              <w:t>霍乱弧菌分型及 CTX基因四通道核酸检测试剂盒（荧光PCR法）</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规格：25人份/盒；PCR-荧光探针法；适配仪器：至少包括Bio-Rad CFX96、QuantStudio5、杰莱美QX600 多通道荧光定量 PCR 仪</w:t>
            </w:r>
            <w:r>
              <w:rPr>
                <w:rFonts w:ascii="仿宋" w:eastAsia="仿宋" w:cs="仿宋" w:hAnsi="仿宋" w:hint="eastAsia"/>
                <w:sz w:val="24"/>
                <w:szCs w:val="24"/>
                <w:lang w:eastAsia="zh-CN"/>
              </w:rPr>
              <w:t>；</w:t>
            </w:r>
            <w:r>
              <w:rPr>
                <w:rFonts w:ascii="仿宋" w:eastAsia="仿宋" w:cs="仿宋" w:hAnsi="仿宋" w:hint="eastAsia"/>
                <w:sz w:val="24"/>
                <w:szCs w:val="24"/>
              </w:rPr>
              <w:t>最低检出限≤200copies/mL。</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sz w:val="24"/>
                <w:szCs w:val="24"/>
                <w:lang w:val="en-US" w:eastAsia="zh-CN"/>
              </w:rPr>
            </w:pPr>
            <w:r>
              <w:rPr>
                <w:rFonts w:ascii="仿宋" w:eastAsia="仿宋" w:cs="仿宋" w:hAnsi="仿宋" w:hint="eastAsia"/>
                <w:sz w:val="24"/>
                <w:szCs w:val="24"/>
                <w:lang w:val="en-US" w:eastAsia="zh-CN"/>
              </w:rPr>
              <w:t>61</w:t>
            </w:r>
          </w:p>
        </w:tc>
        <w:tc>
          <w:tcPr>
            <w:tcW w:w="904" w:type="pct"/>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snapToGrid w:val="0"/>
              <w:jc w:val="left"/>
              <w:rPr>
                <w:rFonts w:ascii="仿宋" w:eastAsia="仿宋" w:cs="仿宋" w:hAnsi="仿宋" w:hint="eastAsia"/>
                <w:sz w:val="24"/>
                <w:szCs w:val="24"/>
                <w:lang w:val="en-US" w:eastAsia="zh-CN" w:bidi="ar-SA"/>
              </w:rPr>
            </w:pPr>
            <w:r>
              <w:rPr>
                <w:rFonts w:ascii="仿宋" w:eastAsia="仿宋" w:cs="仿宋" w:hAnsi="仿宋" w:hint="eastAsia"/>
                <w:sz w:val="24"/>
                <w:szCs w:val="24"/>
                <w:lang w:val="en-US" w:eastAsia="zh-CN"/>
              </w:rPr>
              <w:t>病原生物核酸测定试剂盒</w:t>
            </w:r>
            <w:r>
              <w:rPr>
                <w:rFonts w:ascii="仿宋" w:eastAsia="仿宋" w:cs="仿宋" w:hAnsi="仿宋" w:hint="eastAsia"/>
                <w:sz w:val="24"/>
                <w:szCs w:val="24"/>
              </w:rPr>
              <w:t>（荧光 PCR 法）</w:t>
            </w:r>
            <w:r>
              <w:rPr>
                <w:rFonts w:ascii="仿宋" w:eastAsia="仿宋" w:cs="仿宋" w:hAnsi="仿宋" w:hint="eastAsia"/>
                <w:sz w:val="24"/>
                <w:szCs w:val="24"/>
                <w:lang w:val="en-US" w:eastAsia="zh-CN"/>
              </w:rPr>
              <w:t>B</w:t>
            </w:r>
          </w:p>
        </w:tc>
        <w:tc>
          <w:tcPr>
            <w:tcW w:w="3829" w:type="pct"/>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snapToGrid w:val="0"/>
              <w:jc w:val="left"/>
              <w:rPr>
                <w:rFonts w:ascii="仿宋" w:eastAsia="仿宋" w:cs="仿宋" w:hAnsi="仿宋" w:hint="eastAsia"/>
                <w:sz w:val="24"/>
                <w:szCs w:val="24"/>
                <w:lang w:val="en-US" w:eastAsia="zh-CN"/>
              </w:rPr>
            </w:pPr>
            <w:r>
              <w:rPr>
                <w:rFonts w:ascii="仿宋" w:eastAsia="仿宋" w:cs="仿宋" w:hAnsi="仿宋" w:hint="eastAsia"/>
                <w:sz w:val="24"/>
                <w:szCs w:val="24"/>
              </w:rPr>
              <w:t>1、规格：25人份/盒；检测原理：单重荧光PCR检测技术，</w:t>
            </w:r>
            <w:r>
              <w:rPr>
                <w:rFonts w:ascii="仿宋" w:eastAsia="仿宋" w:cs="仿宋" w:hAnsi="仿宋" w:hint="eastAsia"/>
                <w:sz w:val="24"/>
                <w:szCs w:val="24"/>
                <w:lang w:val="en-US" w:eastAsia="zh-CN"/>
              </w:rPr>
              <w:t>检测项目包含但不限于</w:t>
            </w:r>
            <w:r>
              <w:rPr>
                <w:rFonts w:ascii="仿宋" w:eastAsia="仿宋" w:cs="仿宋" w:hAnsi="仿宋" w:hint="eastAsia"/>
                <w:sz w:val="24"/>
                <w:szCs w:val="24"/>
              </w:rPr>
              <w:t>（登革</w:t>
            </w:r>
            <w:r>
              <w:rPr>
                <w:rFonts w:ascii="仿宋" w:eastAsia="仿宋" w:cs="仿宋" w:hAnsi="仿宋" w:hint="eastAsia"/>
                <w:sz w:val="24"/>
                <w:szCs w:val="24"/>
                <w:lang w:eastAsia="zh-CN"/>
              </w:rPr>
              <w:t>、</w:t>
            </w:r>
            <w:r>
              <w:rPr>
                <w:rFonts w:ascii="仿宋" w:eastAsia="仿宋" w:cs="仿宋" w:hAnsi="仿宋" w:hint="eastAsia"/>
                <w:sz w:val="24"/>
                <w:szCs w:val="24"/>
              </w:rPr>
              <w:t>基孔肯</w:t>
            </w:r>
            <w:r>
              <w:rPr>
                <w:rFonts w:ascii="仿宋" w:eastAsia="仿宋" w:cs="仿宋" w:hAnsi="仿宋" w:hint="eastAsia"/>
                <w:sz w:val="24"/>
                <w:szCs w:val="24"/>
                <w:lang w:val="en-US" w:eastAsia="zh-CN"/>
              </w:rPr>
              <w:t>雅</w:t>
            </w:r>
            <w:r>
              <w:rPr>
                <w:rFonts w:ascii="仿宋" w:eastAsia="仿宋" w:cs="仿宋" w:hAnsi="仿宋" w:hint="eastAsia"/>
                <w:sz w:val="24"/>
                <w:szCs w:val="24"/>
              </w:rPr>
              <w:t>热</w:t>
            </w:r>
            <w:r>
              <w:rPr>
                <w:rFonts w:ascii="仿宋" w:eastAsia="仿宋" w:cs="仿宋" w:hAnsi="仿宋" w:hint="eastAsia"/>
                <w:sz w:val="24"/>
                <w:szCs w:val="24"/>
                <w:lang w:eastAsia="zh-CN"/>
              </w:rPr>
              <w:t>、</w:t>
            </w:r>
            <w:r>
              <w:rPr>
                <w:rFonts w:ascii="仿宋" w:eastAsia="仿宋" w:cs="仿宋" w:hAnsi="仿宋" w:hint="eastAsia"/>
                <w:sz w:val="24"/>
                <w:szCs w:val="24"/>
              </w:rPr>
              <w:t>寨卡</w:t>
            </w:r>
            <w:r>
              <w:rPr>
                <w:rFonts w:ascii="仿宋" w:eastAsia="仿宋" w:cs="仿宋" w:hAnsi="仿宋" w:hint="eastAsia"/>
                <w:sz w:val="24"/>
                <w:szCs w:val="24"/>
                <w:lang w:eastAsia="zh-CN"/>
              </w:rPr>
              <w:t>、</w:t>
            </w:r>
            <w:r>
              <w:rPr>
                <w:rFonts w:ascii="仿宋" w:eastAsia="仿宋" w:cs="仿宋" w:hAnsi="仿宋" w:hint="eastAsia"/>
                <w:sz w:val="24"/>
                <w:szCs w:val="24"/>
              </w:rPr>
              <w:t>黄热</w:t>
            </w:r>
            <w:r>
              <w:rPr>
                <w:rFonts w:ascii="仿宋" w:eastAsia="仿宋" w:cs="仿宋" w:hAnsi="仿宋" w:hint="eastAsia"/>
                <w:sz w:val="24"/>
                <w:szCs w:val="24"/>
                <w:lang w:eastAsia="zh-CN"/>
              </w:rPr>
              <w:t>、</w:t>
            </w:r>
            <w:r>
              <w:rPr>
                <w:rFonts w:ascii="仿宋" w:eastAsia="仿宋" w:cs="仿宋" w:hAnsi="仿宋" w:hint="eastAsia"/>
                <w:sz w:val="24"/>
                <w:szCs w:val="24"/>
              </w:rPr>
              <w:t>乙型脑炎</w:t>
            </w:r>
            <w:r>
              <w:rPr>
                <w:rFonts w:ascii="仿宋" w:eastAsia="仿宋" w:cs="仿宋" w:hAnsi="仿宋" w:hint="eastAsia"/>
                <w:sz w:val="24"/>
                <w:szCs w:val="24"/>
                <w:lang w:eastAsia="zh-CN"/>
              </w:rPr>
              <w:t>、</w:t>
            </w:r>
            <w:r>
              <w:rPr>
                <w:rFonts w:ascii="仿宋" w:eastAsia="仿宋" w:cs="仿宋" w:hAnsi="仿宋" w:hint="eastAsia"/>
                <w:sz w:val="24"/>
                <w:szCs w:val="24"/>
              </w:rPr>
              <w:t>疟原虫</w:t>
            </w:r>
            <w:r>
              <w:rPr>
                <w:rFonts w:ascii="仿宋" w:eastAsia="仿宋" w:cs="仿宋" w:hAnsi="仿宋" w:hint="eastAsia"/>
                <w:sz w:val="24"/>
                <w:szCs w:val="24"/>
                <w:lang w:eastAsia="zh-CN"/>
              </w:rPr>
              <w:t>、</w:t>
            </w:r>
            <w:r>
              <w:rPr>
                <w:rFonts w:ascii="仿宋" w:eastAsia="仿宋" w:cs="仿宋" w:hAnsi="仿宋" w:hint="eastAsia"/>
                <w:sz w:val="24"/>
                <w:szCs w:val="24"/>
              </w:rPr>
              <w:t>西尼罗</w:t>
            </w:r>
            <w:r>
              <w:rPr>
                <w:rFonts w:ascii="仿宋" w:eastAsia="仿宋" w:cs="仿宋" w:hAnsi="仿宋" w:hint="eastAsia"/>
                <w:sz w:val="24"/>
                <w:szCs w:val="24"/>
                <w:lang w:eastAsia="zh-CN"/>
              </w:rPr>
              <w:t>、</w:t>
            </w:r>
            <w:r>
              <w:rPr>
                <w:rFonts w:ascii="仿宋" w:eastAsia="仿宋" w:cs="仿宋" w:hAnsi="仿宋" w:hint="eastAsia"/>
                <w:sz w:val="24"/>
                <w:szCs w:val="24"/>
              </w:rPr>
              <w:t>裂谷热</w:t>
            </w:r>
            <w:r>
              <w:rPr>
                <w:rFonts w:ascii="仿宋" w:eastAsia="仿宋" w:cs="仿宋" w:hAnsi="仿宋" w:hint="eastAsia"/>
                <w:sz w:val="24"/>
                <w:szCs w:val="24"/>
                <w:lang w:eastAsia="zh-CN"/>
              </w:rPr>
              <w:t>、鼠疫杆菌、钩端螺旋体、伯氏疏螺旋体、立克次体、汉滩、汉诚、天花、脊髓灰质炎、SARS病毒、炭疽杆菌、马尔堡、拉沙、</w:t>
            </w:r>
            <w:r>
              <w:rPr>
                <w:rFonts w:ascii="仿宋" w:eastAsia="仿宋" w:cs="仿宋" w:hAnsi="仿宋" w:hint="eastAsia"/>
                <w:sz w:val="24"/>
                <w:szCs w:val="24"/>
                <w:lang w:val="en-US" w:eastAsia="zh-CN"/>
              </w:rPr>
              <w:t>MERS</w:t>
            </w:r>
            <w:r>
              <w:rPr>
                <w:rFonts w:ascii="仿宋" w:eastAsia="仿宋" w:cs="仿宋" w:hAnsi="仿宋" w:hint="eastAsia"/>
                <w:sz w:val="24"/>
                <w:szCs w:val="24"/>
                <w:lang w:eastAsia="zh-CN"/>
              </w:rPr>
              <w:t>、森林脑炎、大肠杆菌</w:t>
            </w:r>
            <w:r>
              <w:rPr>
                <w:rFonts w:ascii="仿宋" w:eastAsia="仿宋" w:cs="仿宋" w:hAnsi="仿宋" w:hint="eastAsia"/>
                <w:sz w:val="24"/>
                <w:szCs w:val="24"/>
              </w:rPr>
              <w:t>）等任意一种病原体的检测；最低检测限≤ 1000copies/mL</w:t>
            </w:r>
            <w:r>
              <w:rPr>
                <w:rFonts w:ascii="仿宋" w:eastAsia="仿宋" w:cs="仿宋" w:hAnsi="仿宋" w:hint="eastAsia"/>
                <w:sz w:val="24"/>
                <w:szCs w:val="24"/>
                <w:lang w:eastAsia="zh-CN"/>
              </w:rPr>
              <w:t>；</w:t>
            </w:r>
          </w:p>
          <w:p>
            <w:pPr>
              <w:snapToGrid w:val="0"/>
              <w:jc w:val="left"/>
              <w:rPr>
                <w:rFonts w:ascii="仿宋" w:eastAsia="仿宋" w:cs="仿宋" w:hAnsi="仿宋" w:hint="eastAsia"/>
                <w:sz w:val="24"/>
                <w:szCs w:val="24"/>
                <w:lang w:val="en-US" w:eastAsia="zh-CN" w:bidi="ar-SA"/>
              </w:rPr>
            </w:pPr>
            <w:r>
              <w:rPr>
                <w:rFonts w:ascii="仿宋" w:eastAsia="仿宋" w:cs="仿宋" w:hAnsi="仿宋" w:hint="eastAsia"/>
                <w:sz w:val="24"/>
                <w:szCs w:val="24"/>
              </w:rPr>
              <w:t>★</w:t>
            </w:r>
            <w:r>
              <w:rPr>
                <w:rFonts w:ascii="仿宋" w:eastAsia="仿宋" w:cs="仿宋" w:hAnsi="仿宋" w:hint="eastAsia"/>
                <w:sz w:val="24"/>
                <w:szCs w:val="24"/>
                <w:lang w:val="en-US" w:eastAsia="zh-CN"/>
              </w:rPr>
              <w:t>2</w:t>
            </w:r>
            <w:r>
              <w:rPr>
                <w:rFonts w:ascii="仿宋" w:eastAsia="仿宋" w:cs="仿宋" w:hAnsi="仿宋" w:hint="eastAsia"/>
                <w:sz w:val="24"/>
                <w:szCs w:val="24"/>
              </w:rPr>
              <w:t>、适用设备：至少包括 AutraMic mini4800Plus和Bio-Rad CFX96等PCR 仪及相应软件</w:t>
            </w:r>
            <w:r>
              <w:rPr>
                <w:rFonts w:ascii="仿宋" w:eastAsia="仿宋" w:cs="仿宋" w:hAnsi="仿宋" w:hint="eastAsia"/>
                <w:sz w:val="24"/>
                <w:szCs w:val="24"/>
                <w:lang w:eastAsia="zh-CN"/>
              </w:rPr>
              <w:t>。</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sz w:val="24"/>
                <w:szCs w:val="24"/>
                <w:lang w:val="en-US" w:eastAsia="zh-CN"/>
              </w:rPr>
            </w:pPr>
            <w:r>
              <w:rPr>
                <w:rFonts w:ascii="仿宋" w:eastAsia="仿宋" w:cs="仿宋" w:hAnsi="仿宋" w:hint="eastAsia"/>
                <w:sz w:val="24"/>
                <w:szCs w:val="24"/>
                <w:lang w:val="en-US" w:eastAsia="zh-CN"/>
              </w:rPr>
              <w:t>62</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color w:val="000000"/>
                <w:sz w:val="24"/>
                <w:szCs w:val="24"/>
              </w:rPr>
            </w:pPr>
            <w:r>
              <w:rPr>
                <w:rFonts w:ascii="仿宋" w:eastAsia="仿宋" w:cs="仿宋" w:hAnsi="仿宋" w:hint="eastAsia"/>
                <w:sz w:val="24"/>
                <w:szCs w:val="24"/>
              </w:rPr>
              <w:t>HIV阳性质控品</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包装规格：0.5mL/管；适用于HIV胶体金检测试剂</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sz w:val="24"/>
                <w:szCs w:val="24"/>
                <w:lang w:val="en-US" w:eastAsia="zh-CN"/>
              </w:rPr>
            </w:pPr>
            <w:r>
              <w:rPr>
                <w:rFonts w:ascii="仿宋" w:eastAsia="仿宋" w:cs="仿宋" w:hAnsi="仿宋" w:hint="eastAsia"/>
                <w:sz w:val="24"/>
                <w:szCs w:val="24"/>
                <w:lang w:val="en-US" w:eastAsia="zh-CN"/>
              </w:rPr>
              <w:t>63</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color w:val="000000"/>
                <w:sz w:val="24"/>
                <w:szCs w:val="24"/>
              </w:rPr>
            </w:pPr>
            <w:r>
              <w:rPr>
                <w:rFonts w:ascii="仿宋" w:eastAsia="仿宋" w:cs="仿宋" w:hAnsi="仿宋" w:hint="eastAsia"/>
                <w:sz w:val="24"/>
                <w:szCs w:val="24"/>
              </w:rPr>
              <w:t>HIV阴性质控品</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left"/>
              <w:rPr>
                <w:rFonts w:ascii="仿宋" w:eastAsia="仿宋" w:cs="仿宋" w:hAnsi="仿宋" w:hint="eastAsia"/>
                <w:sz w:val="24"/>
                <w:szCs w:val="24"/>
              </w:rPr>
            </w:pPr>
            <w:r>
              <w:rPr>
                <w:rFonts w:ascii="仿宋" w:eastAsia="仿宋" w:cs="仿宋" w:hAnsi="仿宋" w:hint="eastAsia"/>
                <w:sz w:val="24"/>
                <w:szCs w:val="24"/>
              </w:rPr>
              <w:t>包装规格：1mL/管；适用于HIV胶体金检测试剂</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sz w:val="24"/>
                <w:szCs w:val="24"/>
                <w:lang w:val="en-US" w:eastAsia="zh-CN"/>
              </w:rPr>
            </w:pPr>
            <w:r>
              <w:rPr>
                <w:rFonts w:ascii="仿宋" w:eastAsia="仿宋" w:cs="仿宋" w:hAnsi="仿宋" w:hint="eastAsia"/>
                <w:sz w:val="24"/>
                <w:szCs w:val="24"/>
                <w:lang w:val="en-US" w:eastAsia="zh-CN"/>
              </w:rPr>
              <w:t>64</w:t>
            </w:r>
          </w:p>
        </w:tc>
        <w:tc>
          <w:tcPr>
            <w:tcW w:w="904" w:type="pct"/>
            <w:tcBorders>
              <w:top w:val="single" w:sz="6" w:space="0" w:color="auto"/>
              <w:left w:val="single" w:sz="6" w:space="0" w:color="auto"/>
              <w:bottom w:val="single" w:sz="6" w:space="0" w:color="auto"/>
              <w:right w:val="single" w:sz="6" w:space="0" w:color="auto"/>
              <w:tl2br w:val="nil"/>
              <w:tr2bl w:val="nil"/>
            </w:tcBorders>
            <w:noWrap/>
            <w:vAlign w:val="center"/>
          </w:tcPr>
          <w:p>
            <w:pPr>
              <w:widowControl/>
              <w:snapToGrid w:val="0"/>
              <w:jc w:val="left"/>
              <w:rPr>
                <w:rFonts w:ascii="仿宋" w:eastAsia="仿宋" w:cs="仿宋" w:hAnsi="仿宋" w:hint="eastAsia"/>
                <w:sz w:val="24"/>
                <w:szCs w:val="24"/>
              </w:rPr>
            </w:pPr>
            <w:r>
              <w:rPr>
                <w:rFonts w:ascii="仿宋" w:eastAsia="仿宋" w:cs="仿宋" w:hAnsi="仿宋" w:hint="eastAsia"/>
                <w:sz w:val="24"/>
                <w:szCs w:val="24"/>
              </w:rPr>
              <w:t>污水磁珠富集提取试剂盒</w:t>
            </w:r>
          </w:p>
        </w:tc>
        <w:tc>
          <w:tcPr>
            <w:tcW w:w="3829" w:type="pct"/>
            <w:tcBorders>
              <w:top w:val="single" w:sz="6" w:space="0" w:color="auto"/>
              <w:left w:val="single" w:sz="6" w:space="0" w:color="auto"/>
              <w:bottom w:val="single" w:sz="6" w:space="0" w:color="auto"/>
              <w:right w:val="single" w:sz="6" w:space="0" w:color="auto"/>
              <w:tl2br w:val="nil"/>
              <w:tr2bl w:val="nil"/>
            </w:tcBorders>
            <w:noWrap/>
            <w:vAlign w:val="center"/>
          </w:tcPr>
          <w:p>
            <w:pPr>
              <w:pStyle w:val="33"/>
              <w:numPr>
                <w:ilvl w:val="0"/>
                <w:numId w:val="1"/>
              </w:numPr>
              <w:snapToGrid w:val="0"/>
              <w:ind w:firstLineChars="0"/>
              <w:jc w:val="left"/>
              <w:rPr>
                <w:rFonts w:ascii="仿宋" w:eastAsia="仿宋" w:cs="仿宋" w:hAnsi="仿宋" w:hint="eastAsia"/>
                <w:sz w:val="24"/>
                <w:szCs w:val="24"/>
              </w:rPr>
            </w:pPr>
            <w:r>
              <w:rPr>
                <w:rFonts w:ascii="仿宋" w:eastAsia="仿宋" w:cs="仿宋" w:hAnsi="仿宋" w:hint="eastAsia"/>
                <w:sz w:val="24"/>
                <w:szCs w:val="24"/>
              </w:rPr>
              <w:t>具有抗高抑制污水特性磁珠，且配备核酸净化模块;适用于航空器、城市污水处理厂等复杂污水样本，以及其它高抑制复杂污水样本;富集产物在程序结束后自动收集于独立的离心管中，可直接用作后续实时荧光PCR及测序等的反应模板;包装规格:24次/盒;可提供适配试剂盒的数据分析软件:可提供试剂盒相应的数据分析，数据分析软件须内置标准化病原体载量模型，具有校正定量结果偏差、标准化样本人群基数统计、校正污水厂监测样本数据、动态预警功能</w:t>
            </w:r>
            <w:r>
              <w:rPr>
                <w:rFonts w:ascii="仿宋" w:eastAsia="仿宋" w:cs="仿宋" w:hAnsi="仿宋" w:hint="eastAsia"/>
                <w:sz w:val="24"/>
                <w:szCs w:val="24"/>
                <w:lang w:eastAsia="zh-CN"/>
              </w:rPr>
              <w:t>；</w:t>
            </w:r>
            <w:r>
              <w:rPr>
                <w:rFonts w:ascii="仿宋" w:eastAsia="仿宋" w:cs="仿宋" w:hAnsi="仿宋" w:hint="eastAsia"/>
                <w:sz w:val="24"/>
                <w:szCs w:val="24"/>
              </w:rPr>
              <w:t>(提供说明书扫描件和反应完成截图证明，加盖供应商章)</w:t>
            </w:r>
          </w:p>
          <w:p>
            <w:pPr>
              <w:pStyle w:val="33"/>
              <w:numPr>
                <w:ilvl w:val="0"/>
                <w:numId w:val="1"/>
              </w:numPr>
              <w:snapToGrid w:val="0"/>
              <w:ind w:firstLineChars="0"/>
              <w:jc w:val="left"/>
              <w:rPr>
                <w:rFonts w:ascii="仿宋" w:eastAsia="仿宋" w:cs="仿宋" w:hAnsi="仿宋" w:hint="eastAsia"/>
                <w:sz w:val="24"/>
                <w:szCs w:val="24"/>
              </w:rPr>
            </w:pPr>
            <w:r>
              <w:rPr>
                <w:rFonts w:ascii="仿宋" w:eastAsia="仿宋" w:cs="仿宋" w:hAnsi="仿宋" w:hint="eastAsia"/>
                <w:sz w:val="24"/>
                <w:szCs w:val="24"/>
              </w:rPr>
              <w:t>▲试剂盒</w:t>
            </w:r>
            <w:r>
              <w:rPr>
                <w:rFonts w:ascii="仿宋" w:eastAsia="仿宋" w:cs="仿宋" w:hAnsi="仿宋" w:hint="eastAsia"/>
                <w:sz w:val="24"/>
                <w:szCs w:val="24"/>
                <w:lang w:val="en-US" w:eastAsia="zh-CN"/>
              </w:rPr>
              <w:t>至少</w:t>
            </w:r>
            <w:r>
              <w:rPr>
                <w:rFonts w:ascii="仿宋" w:eastAsia="仿宋" w:cs="仿宋" w:hAnsi="仿宋" w:hint="eastAsia"/>
                <w:sz w:val="24"/>
                <w:szCs w:val="24"/>
              </w:rPr>
              <w:t>匹配未名环诊污水前处理设备</w:t>
            </w:r>
            <w:r>
              <w:rPr>
                <w:rFonts w:ascii="仿宋" w:eastAsia="仿宋" w:cs="仿宋" w:hAnsi="仿宋" w:hint="eastAsia"/>
                <w:sz w:val="24"/>
                <w:szCs w:val="24"/>
                <w:lang w:eastAsia="zh-CN"/>
              </w:rPr>
              <w:t>。</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color w:val="auto"/>
                <w:sz w:val="24"/>
                <w:szCs w:val="24"/>
                <w:lang w:val="en-US" w:eastAsia="zh-CN"/>
              </w:rPr>
            </w:pPr>
            <w:r>
              <w:rPr>
                <w:rFonts w:ascii="仿宋" w:eastAsia="仿宋" w:cs="仿宋" w:hAnsi="仿宋" w:hint="eastAsia"/>
                <w:color w:val="auto"/>
                <w:sz w:val="24"/>
                <w:szCs w:val="24"/>
                <w:lang w:val="en-US" w:eastAsia="zh-CN"/>
              </w:rPr>
              <w:t>65</w:t>
            </w:r>
          </w:p>
        </w:tc>
        <w:tc>
          <w:tcPr>
            <w:tcW w:w="904" w:type="pct"/>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snapToGrid w:val="0"/>
              <w:jc w:val="left"/>
              <w:rPr>
                <w:rFonts w:ascii="仿宋" w:eastAsia="仿宋" w:cs="仿宋" w:hAnsi="仿宋" w:hint="eastAsia"/>
                <w:color w:val="auto"/>
                <w:sz w:val="24"/>
                <w:szCs w:val="24"/>
                <w:lang w:val="en-US" w:eastAsia="zh-CN" w:bidi="ar-SA"/>
              </w:rPr>
            </w:pPr>
            <w:r>
              <w:rPr>
                <w:rFonts w:ascii="仿宋" w:eastAsia="仿宋" w:cs="仿宋" w:hAnsi="仿宋" w:hint="eastAsia"/>
                <w:color w:val="auto"/>
                <w:sz w:val="24"/>
                <w:szCs w:val="24"/>
              </w:rPr>
              <w:t xml:space="preserve">拉沙病毒核酸检测试剂盒（荧光PCR 法）   </w:t>
            </w:r>
          </w:p>
        </w:tc>
        <w:tc>
          <w:tcPr>
            <w:tcW w:w="3829" w:type="pct"/>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snapToGrid w:val="0"/>
              <w:jc w:val="left"/>
              <w:rPr>
                <w:rFonts w:ascii="仿宋" w:eastAsia="仿宋" w:cs="仿宋" w:hAnsi="仿宋" w:hint="eastAsia"/>
                <w:color w:val="auto"/>
                <w:sz w:val="24"/>
                <w:szCs w:val="24"/>
                <w:lang w:val="en-US" w:eastAsia="zh-CN" w:bidi="ar-SA"/>
              </w:rPr>
            </w:pPr>
            <w:r>
              <w:rPr>
                <w:rFonts w:ascii="仿宋" w:eastAsia="仿宋" w:cs="仿宋" w:hAnsi="仿宋" w:hint="eastAsia"/>
                <w:color w:val="auto"/>
                <w:sz w:val="24"/>
                <w:szCs w:val="24"/>
              </w:rPr>
              <w:t>规格：25人份/盒；通过对血清、体液、粪便或尿液样品中拉沙病毒的特异性RNA核酸片段进行检测；适用设备：至少包括 AutraMic mini4800Plus和Bio-Rad CFX96等PCR 仪及相应软件；产品性能指标：最低检测限≤1000copies/mL。</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color w:val="auto"/>
                <w:sz w:val="24"/>
                <w:szCs w:val="24"/>
                <w:lang w:val="en-US" w:eastAsia="zh-CN"/>
              </w:rPr>
            </w:pPr>
            <w:r>
              <w:rPr>
                <w:rFonts w:ascii="仿宋" w:eastAsia="仿宋" w:cs="仿宋" w:hAnsi="仿宋" w:hint="eastAsia"/>
                <w:color w:val="auto"/>
                <w:sz w:val="24"/>
                <w:szCs w:val="24"/>
                <w:lang w:val="en-US" w:eastAsia="zh-CN"/>
              </w:rPr>
              <w:t>66</w:t>
            </w:r>
          </w:p>
        </w:tc>
        <w:tc>
          <w:tcPr>
            <w:tcW w:w="904" w:type="pct"/>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snapToGrid w:val="0"/>
              <w:jc w:val="left"/>
              <w:rPr>
                <w:rFonts w:ascii="宋体" w:eastAsia="宋体" w:cs="Times New Roman" w:hAnsi="Times New Roman" w:hint="eastAsia"/>
                <w:color w:val="auto"/>
                <w:sz w:val="34"/>
                <w:szCs w:val="22"/>
                <w:lang w:val="en-US" w:eastAsia="zh-CN" w:bidi="ar-SA"/>
              </w:rPr>
            </w:pPr>
            <w:r>
              <w:rPr>
                <w:rFonts w:ascii="仿宋" w:eastAsia="仿宋" w:cs="仿宋" w:hAnsi="仿宋" w:hint="eastAsia"/>
                <w:color w:val="auto"/>
                <w:sz w:val="24"/>
                <w:szCs w:val="24"/>
              </w:rPr>
              <w:t xml:space="preserve">埃博拉病毒核酸检测试剂盒（荧光 PCR 法）    </w:t>
            </w:r>
          </w:p>
        </w:tc>
        <w:tc>
          <w:tcPr>
            <w:tcW w:w="3829" w:type="pct"/>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snapToGrid w:val="0"/>
              <w:jc w:val="left"/>
              <w:rPr>
                <w:rFonts w:ascii="宋体" w:eastAsia="宋体" w:cs="Times New Roman" w:hAnsi="Times New Roman" w:hint="eastAsia"/>
                <w:color w:val="auto"/>
                <w:sz w:val="34"/>
                <w:szCs w:val="22"/>
                <w:lang w:val="en-US" w:eastAsia="zh-CN" w:bidi="ar-SA"/>
              </w:rPr>
            </w:pPr>
            <w:r>
              <w:rPr>
                <w:rFonts w:ascii="仿宋" w:eastAsia="仿宋" w:cs="仿宋" w:hAnsi="仿宋" w:hint="eastAsia"/>
                <w:color w:val="auto"/>
                <w:sz w:val="24"/>
                <w:szCs w:val="24"/>
              </w:rPr>
              <w:t>规格：25人份/盒；通过对全血、血清和血浆样品中埃博拉病毒的特异性RNA核酸片段进行检测；适用设备：至少包括 AutraMic mini4800Plus和Bio-Rad CFX96等PCR 仪及相应软件；最低检测限≤1000copies/mL。</w:t>
            </w:r>
          </w:p>
        </w:tc>
      </w:tr>
      <w:tr>
        <w:tc>
          <w:tcPr>
            <w:tcW w:w="265" w:type="pct"/>
            <w:tcBorders>
              <w:top w:val="single" w:sz="6" w:space="0" w:color="auto"/>
              <w:left w:val="single" w:sz="6" w:space="0" w:color="auto"/>
              <w:bottom w:val="single" w:sz="6" w:space="0" w:color="auto"/>
              <w:right w:val="single" w:sz="6" w:space="0" w:color="auto"/>
              <w:tl2br w:val="nil"/>
              <w:tr2bl w:val="nil"/>
            </w:tcBorders>
            <w:noWrap/>
            <w:vAlign w:val="center"/>
          </w:tcPr>
          <w:p>
            <w:pPr>
              <w:snapToGrid w:val="0"/>
              <w:jc w:val="center"/>
              <w:rPr>
                <w:rFonts w:ascii="仿宋" w:eastAsia="仿宋" w:cs="仿宋" w:hAnsi="仿宋"/>
                <w:color w:val="auto"/>
                <w:sz w:val="24"/>
                <w:szCs w:val="24"/>
                <w:lang w:val="en-US" w:eastAsia="zh-CN"/>
              </w:rPr>
            </w:pPr>
            <w:r>
              <w:rPr>
                <w:rFonts w:ascii="仿宋" w:eastAsia="仿宋" w:cs="仿宋" w:hAnsi="仿宋" w:hint="eastAsia"/>
                <w:color w:val="auto"/>
                <w:sz w:val="24"/>
                <w:szCs w:val="24"/>
                <w:lang w:val="en-US" w:eastAsia="zh-CN"/>
              </w:rPr>
              <w:t>67</w:t>
            </w:r>
          </w:p>
        </w:tc>
        <w:tc>
          <w:tcPr>
            <w:tcW w:w="904" w:type="pct"/>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snapToGrid w:val="0"/>
              <w:jc w:val="left"/>
              <w:rPr>
                <w:rFonts w:ascii="仿宋" w:eastAsia="仿宋" w:cs="仿宋" w:hAnsi="仿宋" w:hint="eastAsia"/>
                <w:color w:val="auto"/>
                <w:sz w:val="24"/>
                <w:szCs w:val="24"/>
                <w:lang w:val="en-US" w:eastAsia="zh-CN" w:bidi="ar-SA"/>
              </w:rPr>
            </w:pPr>
            <w:r>
              <w:rPr>
                <w:rFonts w:ascii="仿宋" w:eastAsia="仿宋" w:cs="仿宋" w:hAnsi="仿宋" w:hint="eastAsia"/>
                <w:color w:val="auto"/>
                <w:sz w:val="24"/>
                <w:szCs w:val="24"/>
                <w:lang w:val="en-US" w:eastAsia="zh-CN"/>
              </w:rPr>
              <w:t>马尔堡</w:t>
            </w:r>
            <w:r>
              <w:rPr>
                <w:rFonts w:ascii="仿宋" w:eastAsia="仿宋" w:cs="仿宋" w:hAnsi="仿宋" w:hint="eastAsia"/>
                <w:color w:val="auto"/>
                <w:sz w:val="24"/>
                <w:szCs w:val="24"/>
              </w:rPr>
              <w:t xml:space="preserve">病毒核酸检测试剂盒（荧光 PCR 法）    </w:t>
            </w:r>
          </w:p>
        </w:tc>
        <w:tc>
          <w:tcPr>
            <w:tcW w:w="3829" w:type="pct"/>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snapToGrid w:val="0"/>
              <w:jc w:val="left"/>
              <w:rPr>
                <w:rFonts w:ascii="仿宋" w:eastAsia="仿宋" w:cs="仿宋" w:hAnsi="仿宋" w:hint="eastAsia"/>
                <w:color w:val="auto"/>
                <w:sz w:val="24"/>
                <w:szCs w:val="24"/>
                <w:lang w:val="en-US" w:eastAsia="zh-CN" w:bidi="ar-SA"/>
              </w:rPr>
            </w:pPr>
            <w:r>
              <w:rPr>
                <w:rFonts w:ascii="仿宋" w:eastAsia="仿宋" w:cs="仿宋" w:hAnsi="仿宋" w:hint="eastAsia"/>
                <w:color w:val="auto"/>
                <w:sz w:val="24"/>
                <w:szCs w:val="24"/>
              </w:rPr>
              <w:t>规格：25人份/盒；通过对全血、血清和血浆样品中</w:t>
            </w:r>
            <w:r>
              <w:rPr>
                <w:rFonts w:ascii="仿宋" w:eastAsia="仿宋" w:cs="仿宋" w:hAnsi="仿宋" w:hint="eastAsia"/>
                <w:color w:val="auto"/>
                <w:sz w:val="24"/>
                <w:szCs w:val="24"/>
                <w:lang w:val="en-US" w:eastAsia="zh-CN"/>
              </w:rPr>
              <w:t>马尔堡</w:t>
            </w:r>
            <w:r>
              <w:rPr>
                <w:rFonts w:ascii="仿宋" w:eastAsia="仿宋" w:cs="仿宋" w:hAnsi="仿宋" w:hint="eastAsia"/>
                <w:color w:val="auto"/>
                <w:sz w:val="24"/>
                <w:szCs w:val="24"/>
              </w:rPr>
              <w:t>病毒的特异性RNA核酸片段进行检测；适用设备：至少包括 AutraMic mini4800Plus和Bio-Rad CFX96等PCR 仪及相应软件；最低检测限≤1000copies/mL。</w:t>
            </w:r>
          </w:p>
        </w:tc>
      </w:tr>
    </w:tbl>
    <w:p/>
    <w:p>
      <w:pPr>
        <w:pStyle w:val="4"/>
        <w:spacing w:before="0" w:after="0" w:line="500" w:lineRule="exact"/>
        <w:rPr>
          <w:rFonts w:ascii="仿宋" w:eastAsia="仿宋" w:cs="仿宋" w:hAnsi="仿宋" w:hint="eastAsia"/>
          <w:sz w:val="28"/>
          <w:szCs w:val="28"/>
        </w:rPr>
      </w:pPr>
      <w:r>
        <w:rPr>
          <w:rFonts w:ascii="仿宋" w:eastAsia="仿宋" w:cs="仿宋" w:hAnsi="仿宋" w:hint="eastAsia"/>
          <w:bCs/>
          <w:sz w:val="28"/>
          <w:szCs w:val="28"/>
        </w:rPr>
        <w:t>四</w:t>
      </w:r>
      <w:r>
        <w:rPr>
          <w:rFonts w:ascii="仿宋" w:eastAsia="仿宋" w:cs="仿宋" w:hAnsi="仿宋" w:hint="eastAsia"/>
          <w:sz w:val="28"/>
          <w:szCs w:val="28"/>
        </w:rPr>
        <w:t>、服务要求（实质性要求）</w:t>
      </w:r>
    </w:p>
    <w:p>
      <w:pPr>
        <w:tabs>
          <w:tab w:val="left" w:pos="630"/>
        </w:tabs>
        <w:spacing w:line="500" w:lineRule="exact"/>
        <w:ind w:firstLineChars="200" w:firstLine="560"/>
        <w:textAlignment w:val="baseline"/>
        <w:rPr>
          <w:rFonts w:ascii="仿宋" w:eastAsia="仿宋" w:cs="仿宋" w:hAnsi="仿宋" w:hint="eastAsia"/>
          <w:sz w:val="28"/>
          <w:szCs w:val="28"/>
        </w:rPr>
      </w:pPr>
      <w:r>
        <w:rPr>
          <w:rFonts w:ascii="仿宋" w:eastAsia="仿宋" w:cs="仿宋" w:hAnsi="仿宋" w:hint="eastAsia"/>
          <w:sz w:val="28"/>
          <w:szCs w:val="28"/>
        </w:rPr>
        <w:t>（1）中标人按合同交付货物给采购人时，所投商品出现有质量问题（含破损）时，中标人须在2工作日内响应并在7个工作日内完成更换。因特殊原因无法按时更换的，需在保证采购人工作不受影响的情况下，征得采购人同意，双方协商一致后，按照新的预定时间完成更换。 要求到货时，产品剩余有效期不少于包装有效期的1/2，且临期（三个月）可退换。</w:t>
      </w:r>
    </w:p>
    <w:p>
      <w:pPr>
        <w:tabs>
          <w:tab w:val="left" w:pos="630"/>
        </w:tabs>
        <w:spacing w:line="500" w:lineRule="exact"/>
        <w:ind w:firstLineChars="200" w:firstLine="560"/>
        <w:textAlignment w:val="baseline"/>
        <w:rPr>
          <w:rFonts w:ascii="仿宋" w:eastAsia="仿宋" w:cs="仿宋" w:hAnsi="仿宋" w:hint="eastAsia"/>
          <w:sz w:val="28"/>
          <w:szCs w:val="28"/>
        </w:rPr>
      </w:pPr>
      <w:r>
        <w:rPr>
          <w:rFonts w:ascii="仿宋" w:eastAsia="仿宋" w:cs="仿宋" w:hAnsi="仿宋" w:hint="eastAsia"/>
          <w:sz w:val="28"/>
          <w:szCs w:val="28"/>
        </w:rPr>
        <w:t>产品需要更换时，如遇到无故拖延更换（超过7个工作日）或者不予响应（超过14天）时，采购人有权退货。</w:t>
      </w:r>
    </w:p>
    <w:p>
      <w:pPr>
        <w:tabs>
          <w:tab w:val="left" w:pos="630"/>
        </w:tabs>
        <w:spacing w:line="500" w:lineRule="exact"/>
        <w:ind w:firstLineChars="200" w:firstLine="560"/>
        <w:textAlignment w:val="baseline"/>
        <w:rPr>
          <w:rFonts w:ascii="仿宋" w:eastAsia="仿宋" w:cs="仿宋" w:hAnsi="仿宋" w:hint="eastAsia"/>
          <w:sz w:val="28"/>
          <w:szCs w:val="28"/>
        </w:rPr>
      </w:pPr>
      <w:r>
        <w:rPr>
          <w:rFonts w:ascii="仿宋" w:eastAsia="仿宋" w:cs="仿宋" w:hAnsi="仿宋" w:hint="eastAsia"/>
          <w:sz w:val="28"/>
          <w:szCs w:val="28"/>
        </w:rPr>
        <w:t>中标产品在其使用全生命周期中，如发现其为假冒产品或进货渠道违反国家相关法律法规的，采购人有权退货，并追究中标人法律责任。</w:t>
      </w:r>
    </w:p>
    <w:p>
      <w:pPr>
        <w:tabs>
          <w:tab w:val="left" w:pos="630"/>
        </w:tabs>
        <w:spacing w:line="500" w:lineRule="exact"/>
        <w:ind w:firstLineChars="200" w:firstLine="560"/>
        <w:textAlignment w:val="baseline"/>
        <w:rPr>
          <w:rFonts w:ascii="仿宋" w:eastAsia="仿宋" w:cs="仿宋" w:hAnsi="仿宋" w:hint="eastAsia"/>
          <w:sz w:val="28"/>
          <w:szCs w:val="28"/>
        </w:rPr>
      </w:pPr>
      <w:r>
        <w:rPr>
          <w:rFonts w:ascii="仿宋" w:eastAsia="仿宋" w:cs="仿宋" w:hAnsi="仿宋" w:hint="eastAsia"/>
          <w:sz w:val="28"/>
          <w:szCs w:val="28"/>
        </w:rPr>
        <w:t>（2）中标人对采购人提出的采购需求，需在 24 小时内响应。中标人所供产品出现质量问题后在接到使用单位服务要求后应在1小时之内作出响应。如果使用单位需要，应在48小时之内派出专业技术人员到使用单位现场调查核实实际情况，同时在 48小时内提供同型号、同规格的货物，其中发生一切费用由中标人承担。</w:t>
      </w:r>
    </w:p>
    <w:p>
      <w:pPr>
        <w:tabs>
          <w:tab w:val="left" w:pos="630"/>
        </w:tabs>
        <w:spacing w:line="500" w:lineRule="exact"/>
        <w:ind w:firstLineChars="200" w:firstLine="560"/>
        <w:textAlignment w:val="baseline"/>
        <w:rPr>
          <w:rFonts w:ascii="仿宋" w:eastAsia="仿宋" w:cs="仿宋" w:hAnsi="仿宋" w:hint="eastAsia"/>
          <w:sz w:val="28"/>
          <w:szCs w:val="28"/>
        </w:rPr>
      </w:pPr>
      <w:r>
        <w:rPr>
          <w:rFonts w:ascii="仿宋" w:eastAsia="仿宋" w:cs="仿宋" w:hAnsi="仿宋" w:hint="eastAsia"/>
          <w:sz w:val="28"/>
          <w:szCs w:val="28"/>
        </w:rPr>
        <w:t xml:space="preserve">（3）对于需要低温冷藏保存的产品，中标人在运输过程中须采用冷链运输方式。 </w:t>
      </w:r>
    </w:p>
    <w:p>
      <w:pPr>
        <w:tabs>
          <w:tab w:val="left" w:pos="630"/>
        </w:tabs>
        <w:spacing w:line="500" w:lineRule="exact"/>
        <w:ind w:firstLineChars="200" w:firstLine="560"/>
        <w:textAlignment w:val="baseline"/>
        <w:rPr>
          <w:rFonts w:ascii="仿宋" w:eastAsia="仿宋" w:cs="仿宋" w:hAnsi="仿宋" w:hint="eastAsia"/>
          <w:sz w:val="28"/>
          <w:szCs w:val="28"/>
        </w:rPr>
      </w:pPr>
      <w:r>
        <w:rPr>
          <w:rFonts w:ascii="仿宋" w:eastAsia="仿宋" w:cs="仿宋" w:hAnsi="仿宋" w:hint="eastAsia"/>
          <w:sz w:val="28"/>
          <w:szCs w:val="28"/>
        </w:rPr>
        <w:t xml:space="preserve">（4）交货验收前的一切费用（包括包装、运输等）、风险（包括损坏、失效等） 均由中标人承担。 </w:t>
      </w:r>
    </w:p>
    <w:p>
      <w:pPr>
        <w:tabs>
          <w:tab w:val="left" w:pos="630"/>
        </w:tabs>
        <w:spacing w:line="500" w:lineRule="exact"/>
        <w:ind w:firstLineChars="200" w:firstLine="560"/>
        <w:textAlignment w:val="baseline"/>
        <w:rPr>
          <w:rFonts w:ascii="仿宋" w:eastAsia="仿宋" w:cs="仿宋" w:hAnsi="仿宋" w:hint="eastAsia"/>
          <w:sz w:val="28"/>
          <w:szCs w:val="28"/>
        </w:rPr>
      </w:pPr>
      <w:r>
        <w:rPr>
          <w:rFonts w:ascii="仿宋" w:eastAsia="仿宋" w:cs="仿宋" w:hAnsi="仿宋" w:hint="eastAsia"/>
          <w:sz w:val="28"/>
          <w:szCs w:val="28"/>
        </w:rPr>
        <w:t>（5）中标人应保证所供货物为品牌制造商原厂生产、原包装、全新未使用过的产品。中标人对所供产品的质量负责并保证能正常运行使用，根据采购人需求， 对采购人使用人员提供必要的技术支持及相应的培训。</w:t>
      </w:r>
    </w:p>
    <w:p>
      <w:pPr>
        <w:tabs>
          <w:tab w:val="left" w:pos="630"/>
        </w:tabs>
        <w:spacing w:line="500" w:lineRule="exact"/>
        <w:ind w:firstLineChars="200" w:firstLine="560"/>
        <w:textAlignment w:val="baseline"/>
        <w:rPr>
          <w:rFonts w:ascii="仿宋" w:eastAsia="仿宋" w:cs="仿宋" w:hAnsi="仿宋" w:hint="eastAsia"/>
          <w:sz w:val="28"/>
          <w:szCs w:val="28"/>
        </w:rPr>
      </w:pPr>
      <w:r>
        <w:rPr>
          <w:rFonts w:ascii="仿宋" w:eastAsia="仿宋" w:cs="仿宋" w:hAnsi="仿宋" w:hint="eastAsia"/>
          <w:sz w:val="28"/>
          <w:szCs w:val="28"/>
        </w:rPr>
        <w:t xml:space="preserve">（6）中标人所供产品具有合法手续及相关文件。 </w:t>
      </w:r>
    </w:p>
    <w:p>
      <w:pPr>
        <w:tabs>
          <w:tab w:val="left" w:pos="630"/>
        </w:tabs>
        <w:spacing w:line="500" w:lineRule="exact"/>
        <w:ind w:firstLineChars="200" w:firstLine="560"/>
        <w:textAlignment w:val="baseline"/>
        <w:rPr>
          <w:rFonts w:ascii="仿宋" w:eastAsia="仿宋" w:cs="仿宋" w:hAnsi="仿宋" w:hint="eastAsia"/>
          <w:sz w:val="28"/>
          <w:szCs w:val="28"/>
        </w:rPr>
      </w:pPr>
      <w:r>
        <w:rPr>
          <w:rFonts w:ascii="仿宋" w:eastAsia="仿宋" w:cs="仿宋" w:hAnsi="仿宋" w:hint="eastAsia"/>
          <w:sz w:val="28"/>
          <w:szCs w:val="28"/>
        </w:rPr>
        <w:t>（7）采购人认为必要时，中标人需提供产品的中文版使用说明书和中文版相关资料。</w:t>
      </w:r>
    </w:p>
    <w:p>
      <w:pPr>
        <w:tabs>
          <w:tab w:val="left" w:pos="630"/>
        </w:tabs>
        <w:spacing w:line="500" w:lineRule="exact"/>
        <w:ind w:firstLineChars="200" w:firstLine="560"/>
        <w:textAlignment w:val="baseline"/>
        <w:rPr>
          <w:rFonts w:ascii="仿宋" w:eastAsia="仿宋" w:cs="仿宋" w:hAnsi="仿宋" w:hint="eastAsia"/>
          <w:sz w:val="28"/>
          <w:szCs w:val="28"/>
        </w:rPr>
      </w:pPr>
      <w:r>
        <w:rPr>
          <w:rFonts w:ascii="仿宋" w:eastAsia="仿宋" w:cs="仿宋" w:hAnsi="仿宋" w:hint="eastAsia"/>
          <w:sz w:val="28"/>
          <w:szCs w:val="28"/>
        </w:rPr>
        <w:t>（8）中标人对于所供产品，因中标人原因，经采购人符合性验收或技术性验收不合格的，根据采购人要求，可无条件为采购人更换或退货，中标人承担全部责任并对存在的问题在7天内给予解决。</w:t>
      </w:r>
    </w:p>
    <w:p>
      <w:pPr>
        <w:tabs>
          <w:tab w:val="left" w:pos="630"/>
        </w:tabs>
        <w:spacing w:line="500" w:lineRule="exact"/>
        <w:ind w:firstLineChars="200" w:firstLine="560"/>
        <w:textAlignment w:val="baseline"/>
        <w:rPr>
          <w:rFonts w:ascii="仿宋" w:eastAsia="仿宋" w:cs="仿宋" w:hAnsi="仿宋" w:hint="eastAsia"/>
          <w:sz w:val="28"/>
          <w:szCs w:val="28"/>
        </w:rPr>
      </w:pPr>
      <w:r>
        <w:rPr>
          <w:rFonts w:ascii="仿宋" w:eastAsia="仿宋" w:cs="仿宋" w:hAnsi="仿宋" w:hint="eastAsia"/>
          <w:sz w:val="28"/>
          <w:szCs w:val="28"/>
        </w:rPr>
        <w:t xml:space="preserve">（9）中标人对所供产品的使用所需的特殊条件和环境要求等事项事前需向采购人提示、说明。因未提示、说明而造成所供产品不能正常使用，中标人承担责任并给予解决，所产生的费用由中标人承担。 </w:t>
      </w:r>
    </w:p>
    <w:p>
      <w:pPr>
        <w:tabs>
          <w:tab w:val="left" w:pos="630"/>
        </w:tabs>
        <w:spacing w:line="500" w:lineRule="exact"/>
        <w:ind w:firstLineChars="200" w:firstLine="560"/>
        <w:textAlignment w:val="baseline"/>
        <w:rPr>
          <w:rFonts w:ascii="仿宋" w:eastAsia="仿宋" w:cs="仿宋" w:hAnsi="仿宋" w:hint="eastAsia"/>
          <w:sz w:val="28"/>
          <w:szCs w:val="28"/>
        </w:rPr>
      </w:pPr>
      <w:r>
        <w:rPr>
          <w:rFonts w:ascii="仿宋" w:eastAsia="仿宋" w:cs="仿宋" w:hAnsi="仿宋" w:hint="eastAsia"/>
          <w:sz w:val="28"/>
          <w:szCs w:val="28"/>
        </w:rPr>
        <w:t xml:space="preserve">（10）中标人需保证所提供产品配套完整，货到即能正常使用，如发生因配套不完整等因素而造成采购人不能正常使用，中标人应及时给予解决，由此产生的一切费用中标人承担。 </w:t>
      </w:r>
    </w:p>
    <w:p>
      <w:pPr>
        <w:tabs>
          <w:tab w:val="left" w:pos="630"/>
        </w:tabs>
        <w:spacing w:line="500" w:lineRule="exact"/>
        <w:ind w:firstLineChars="200" w:firstLine="560"/>
        <w:textAlignment w:val="baseline"/>
        <w:rPr>
          <w:rFonts w:ascii="仿宋" w:eastAsia="仿宋" w:cs="仿宋" w:hAnsi="仿宋" w:hint="eastAsia"/>
          <w:sz w:val="28"/>
          <w:szCs w:val="28"/>
        </w:rPr>
      </w:pPr>
      <w:r>
        <w:rPr>
          <w:rFonts w:ascii="仿宋" w:eastAsia="仿宋" w:cs="仿宋" w:hAnsi="仿宋" w:hint="eastAsia"/>
          <w:sz w:val="28"/>
          <w:szCs w:val="28"/>
        </w:rPr>
        <w:t xml:space="preserve">（11）中标人须提供现场技术培训。 </w:t>
      </w:r>
    </w:p>
    <w:p>
      <w:pPr>
        <w:tabs>
          <w:tab w:val="left" w:pos="630"/>
        </w:tabs>
        <w:spacing w:line="500" w:lineRule="exact"/>
        <w:ind w:firstLineChars="200" w:firstLine="560"/>
        <w:textAlignment w:val="baseline"/>
        <w:rPr>
          <w:rFonts w:ascii="仿宋" w:eastAsia="仿宋" w:cs="仿宋" w:hAnsi="仿宋" w:hint="eastAsia"/>
          <w:sz w:val="28"/>
          <w:szCs w:val="28"/>
        </w:rPr>
      </w:pPr>
      <w:r>
        <w:rPr>
          <w:rFonts w:ascii="仿宋" w:eastAsia="仿宋" w:cs="仿宋" w:hAnsi="仿宋" w:hint="eastAsia"/>
          <w:sz w:val="28"/>
          <w:szCs w:val="28"/>
        </w:rPr>
        <w:t xml:space="preserve">（12）交货时采购人有权要求中标人就产品的合法供货渠道进行说明；采购人认为有必要的，中标人应提供有效的书面证明材料。如果中标人提供非法渠道的商品，视为欺诈，为维护采购人合法权益，中标人要承担商品价值双倍的赔偿； 同时，采购人保留依据现行的国家法律法规追究其他责任的权利。 </w:t>
      </w:r>
    </w:p>
    <w:p>
      <w:pPr>
        <w:tabs>
          <w:tab w:val="left" w:pos="630"/>
        </w:tabs>
        <w:spacing w:line="500" w:lineRule="exact"/>
        <w:ind w:firstLineChars="200" w:firstLine="560"/>
        <w:textAlignment w:val="baseline"/>
        <w:rPr>
          <w:rFonts w:ascii="仿宋" w:eastAsia="仿宋" w:cs="仿宋" w:hAnsi="仿宋" w:hint="eastAsia"/>
          <w:sz w:val="28"/>
          <w:szCs w:val="28"/>
        </w:rPr>
      </w:pPr>
      <w:r>
        <w:rPr>
          <w:rFonts w:ascii="仿宋" w:eastAsia="仿宋" w:cs="仿宋" w:hAnsi="仿宋" w:hint="eastAsia"/>
          <w:sz w:val="28"/>
          <w:szCs w:val="28"/>
        </w:rPr>
        <w:t>（13）货物的包装和发运必须符合货物特性要求。为了保证货物在长途运输和装卸过程中的安全，货物包装均应符合《商品包装政府采购需求标准（试行）》《快递包装政府采购需求标准（试行）》的要求，包装应适应于远距离运输、防潮、防震、防锈和防野蛮装卸，以确保货物安全无损运抵指定地点。由于包装不善导致货物锈蚀、失缺或损坏，由中标人承担一切责任。</w:t>
      </w:r>
    </w:p>
    <w:p>
      <w:pPr>
        <w:tabs>
          <w:tab w:val="left" w:pos="630"/>
        </w:tabs>
        <w:spacing w:line="500" w:lineRule="exact"/>
        <w:ind w:firstLineChars="200" w:firstLine="560"/>
        <w:textAlignment w:val="baseline"/>
        <w:rPr>
          <w:rFonts w:ascii="仿宋" w:eastAsia="仿宋" w:cs="仿宋" w:hAnsi="仿宋" w:hint="eastAsia"/>
          <w:sz w:val="28"/>
          <w:szCs w:val="28"/>
        </w:rPr>
      </w:pPr>
      <w:r>
        <w:rPr>
          <w:rFonts w:ascii="仿宋" w:eastAsia="仿宋" w:cs="仿宋" w:hAnsi="仿宋" w:hint="eastAsia"/>
          <w:sz w:val="28"/>
          <w:szCs w:val="28"/>
        </w:rPr>
        <w:t>（14）报价方式：</w:t>
      </w:r>
    </w:p>
    <w:p>
      <w:pPr>
        <w:tabs>
          <w:tab w:val="left" w:pos="630"/>
        </w:tabs>
        <w:spacing w:line="500" w:lineRule="exact"/>
        <w:ind w:firstLineChars="200" w:firstLine="560"/>
        <w:textAlignment w:val="baseline"/>
        <w:rPr>
          <w:rFonts w:ascii="仿宋" w:eastAsia="仿宋" w:cs="仿宋" w:hAnsi="仿宋" w:hint="eastAsia"/>
          <w:sz w:val="28"/>
          <w:szCs w:val="28"/>
        </w:rPr>
      </w:pPr>
      <w:r>
        <w:rPr>
          <w:rFonts w:ascii="仿宋" w:eastAsia="仿宋" w:cs="仿宋" w:hAnsi="仿宋" w:hint="eastAsia"/>
          <w:sz w:val="28"/>
          <w:szCs w:val="28"/>
        </w:rPr>
        <w:t>不属于挂网产品的：投标人须对所投包内所有品目进行统一下浮率报价，要求在单价限价的基础上按每个品目的 “单位”报下浮率（每个品目报价应列明品牌、规格型号），包装规格有差异的， 应折合成本包中给出的包装规格进行下浮率报价。（如：快测序反应通用试剂盒，计量单位：套，所报单价，即：（1-下浮率）×单价限价为一瓶的价格。）</w:t>
      </w:r>
    </w:p>
    <w:p>
      <w:pPr>
        <w:tabs>
          <w:tab w:val="left" w:pos="630"/>
        </w:tabs>
        <w:spacing w:line="500" w:lineRule="exact"/>
        <w:ind w:firstLineChars="200" w:firstLine="560"/>
        <w:textAlignment w:val="baseline"/>
        <w:rPr>
          <w:rFonts w:ascii="仿宋" w:eastAsia="仿宋" w:cs="仿宋" w:hAnsi="仿宋" w:hint="eastAsia"/>
          <w:sz w:val="28"/>
          <w:szCs w:val="28"/>
        </w:rPr>
      </w:pPr>
      <w:r>
        <w:rPr>
          <w:rFonts w:ascii="仿宋" w:eastAsia="仿宋" w:cs="仿宋" w:hAnsi="仿宋" w:hint="eastAsia"/>
          <w:b/>
          <w:bCs/>
          <w:sz w:val="28"/>
          <w:szCs w:val="28"/>
        </w:rPr>
        <w:t>属于挂网产品的：投标人无须报价，在《开标一览表》和《分项报价明细表》中承诺按“四川省医疗保障信息大数据一体化平台药品和医用耗材招采管理子系统”中“我省最高参考价”、“联动参考价”、“截止上月末全省医疗机构采购加权平均价”三者价格中最低的价格执行即可。</w:t>
      </w:r>
    </w:p>
    <w:p>
      <w:pPr>
        <w:tabs>
          <w:tab w:val="left" w:pos="630"/>
        </w:tabs>
        <w:spacing w:line="500" w:lineRule="exact"/>
        <w:ind w:firstLineChars="200" w:firstLine="560"/>
        <w:textAlignment w:val="baseline"/>
        <w:rPr>
          <w:rFonts w:ascii="仿宋" w:eastAsia="仿宋" w:cs="仿宋" w:hAnsi="仿宋" w:hint="eastAsia"/>
          <w:sz w:val="28"/>
          <w:szCs w:val="28"/>
        </w:rPr>
      </w:pPr>
      <w:r>
        <w:rPr>
          <w:rFonts w:ascii="仿宋" w:eastAsia="仿宋" w:cs="仿宋" w:hAnsi="仿宋" w:hint="eastAsia"/>
          <w:sz w:val="28"/>
          <w:szCs w:val="28"/>
        </w:rPr>
        <w:t>在合同履约期间纳入挂网产品的按“四川省医疗保障信息大数据一体化平台药品和医用耗材招采管理子系统”中“我省最高参考价”、“联动参考价”、“截止上月末全省医疗机构采购加权平均价”三者价格中最低的价格执行。</w:t>
      </w:r>
    </w:p>
    <w:p>
      <w:pPr>
        <w:pStyle w:val="4"/>
        <w:spacing w:before="0" w:after="0" w:line="500" w:lineRule="exact"/>
        <w:rPr>
          <w:rFonts w:ascii="仿宋" w:eastAsia="仿宋" w:cs="仿宋" w:hAnsi="仿宋" w:hint="eastAsia"/>
          <w:bCs/>
          <w:sz w:val="28"/>
          <w:szCs w:val="28"/>
        </w:rPr>
      </w:pPr>
      <w:r>
        <w:rPr>
          <w:rFonts w:ascii="仿宋" w:eastAsia="仿宋" w:cs="仿宋" w:hAnsi="仿宋" w:hint="eastAsia"/>
          <w:bCs/>
          <w:sz w:val="28"/>
          <w:szCs w:val="28"/>
        </w:rPr>
        <w:t>★五、商务要求（实质性要求）</w:t>
      </w:r>
    </w:p>
    <w:p>
      <w:pPr>
        <w:spacing w:line="500" w:lineRule="exact"/>
        <w:ind w:firstLineChars="200" w:firstLine="560"/>
        <w:rPr>
          <w:rFonts w:ascii="仿宋" w:eastAsia="仿宋" w:cs="仿宋" w:hAnsi="仿宋" w:hint="eastAsia"/>
          <w:b/>
          <w:sz w:val="28"/>
          <w:szCs w:val="28"/>
        </w:rPr>
      </w:pPr>
      <w:r>
        <w:rPr>
          <w:rFonts w:ascii="仿宋" w:eastAsia="仿宋" w:cs="仿宋" w:hAnsi="仿宋"/>
          <w:b/>
          <w:sz w:val="28"/>
          <w:szCs w:val="28"/>
        </w:rPr>
        <w:t>1.交货期</w:t>
      </w:r>
      <w:r>
        <w:rPr>
          <w:rFonts w:ascii="仿宋" w:eastAsia="仿宋" w:cs="仿宋" w:hAnsi="仿宋" w:hint="eastAsia"/>
          <w:b/>
          <w:sz w:val="28"/>
          <w:szCs w:val="28"/>
        </w:rPr>
        <w:t>及地点</w:t>
      </w:r>
    </w:p>
    <w:p>
      <w:pPr>
        <w:pStyle w:val="18"/>
        <w:spacing w:line="500" w:lineRule="exact"/>
        <w:rPr>
          <w:rFonts w:ascii="仿宋" w:eastAsia="仿宋" w:cs="仿宋" w:hAnsi="仿宋" w:hint="eastAsia"/>
          <w:b/>
          <w:kern w:val="0"/>
          <w:sz w:val="28"/>
          <w:szCs w:val="28"/>
        </w:rPr>
      </w:pPr>
      <w:r>
        <w:rPr>
          <w:rFonts w:ascii="仿宋" w:eastAsia="仿宋" w:cs="仿宋" w:hAnsi="仿宋" w:hint="eastAsia"/>
          <w:b/>
          <w:kern w:val="0"/>
          <w:sz w:val="28"/>
          <w:szCs w:val="28"/>
        </w:rPr>
        <w:t>交货期：</w:t>
      </w:r>
    </w:p>
    <w:p>
      <w:pPr>
        <w:pStyle w:val="18"/>
        <w:spacing w:line="500" w:lineRule="exact"/>
        <w:rPr>
          <w:rFonts w:ascii="仿宋" w:eastAsia="仿宋" w:cs="仿宋" w:hAnsi="仿宋" w:hint="eastAsia"/>
          <w:bCs/>
          <w:kern w:val="0"/>
          <w:sz w:val="28"/>
          <w:szCs w:val="28"/>
        </w:rPr>
      </w:pPr>
      <w:r>
        <w:rPr>
          <w:rFonts w:ascii="仿宋" w:eastAsia="仿宋" w:cs="仿宋" w:hAnsi="仿宋" w:hint="eastAsia"/>
          <w:bCs/>
          <w:kern w:val="0"/>
          <w:sz w:val="28"/>
          <w:szCs w:val="28"/>
        </w:rPr>
        <w:t>（1）采购人下订单后，根据采购人的电话或传真通知，急需产品需在48小时内送到采购人处，其它订单的货物应保证1-2周内供货。不能按时供货视为违约，应承担相应的违约责任。</w:t>
      </w:r>
    </w:p>
    <w:p>
      <w:pPr>
        <w:pStyle w:val="18"/>
        <w:spacing w:line="500" w:lineRule="exact"/>
        <w:rPr>
          <w:rFonts w:ascii="仿宋" w:eastAsia="仿宋" w:cs="仿宋" w:hAnsi="仿宋" w:hint="eastAsia"/>
          <w:bCs/>
          <w:kern w:val="0"/>
          <w:sz w:val="28"/>
          <w:szCs w:val="28"/>
        </w:rPr>
      </w:pPr>
      <w:r>
        <w:rPr>
          <w:rFonts w:ascii="仿宋" w:eastAsia="仿宋" w:cs="仿宋" w:hAnsi="仿宋" w:hint="eastAsia"/>
          <w:bCs/>
          <w:kern w:val="0"/>
          <w:sz w:val="28"/>
          <w:szCs w:val="28"/>
        </w:rPr>
        <w:t>（2）中标人如因特殊原因不能及时向采购人供货，需及时书面通知采购人，并与采购人协商及提出解决方案。 如采购人所需货物在市场上易获得，只是价格有变动，此种情况不按时供货视为违约。</w:t>
      </w:r>
    </w:p>
    <w:p>
      <w:pPr>
        <w:pStyle w:val="18"/>
        <w:spacing w:line="500" w:lineRule="exact"/>
        <w:rPr>
          <w:rFonts w:ascii="仿宋" w:eastAsia="仿宋" w:cs="仿宋" w:hAnsi="仿宋" w:hint="eastAsia"/>
          <w:bCs/>
          <w:kern w:val="0"/>
          <w:sz w:val="28"/>
          <w:szCs w:val="28"/>
        </w:rPr>
      </w:pPr>
      <w:r>
        <w:rPr>
          <w:rFonts w:ascii="仿宋" w:eastAsia="仿宋" w:cs="仿宋" w:hAnsi="仿宋" w:hint="eastAsia"/>
          <w:bCs/>
          <w:kern w:val="0"/>
          <w:sz w:val="28"/>
          <w:szCs w:val="28"/>
        </w:rPr>
        <w:t>（3）采购过程中以采购人实际需求数量为准，按实际发生数量结算，直至本项目采购预算用完为止。</w:t>
      </w:r>
    </w:p>
    <w:p>
      <w:pPr>
        <w:pStyle w:val="18"/>
        <w:spacing w:line="500" w:lineRule="exact"/>
        <w:rPr>
          <w:rFonts w:ascii="仿宋" w:eastAsia="仿宋" w:cs="仿宋" w:hAnsi="仿宋" w:hint="eastAsia"/>
          <w:bCs/>
          <w:kern w:val="0"/>
          <w:sz w:val="28"/>
          <w:szCs w:val="28"/>
        </w:rPr>
      </w:pPr>
      <w:r>
        <w:rPr>
          <w:rFonts w:ascii="仿宋" w:eastAsia="仿宋" w:cs="仿宋" w:hAnsi="仿宋" w:hint="eastAsia"/>
          <w:b/>
          <w:kern w:val="0"/>
          <w:sz w:val="28"/>
          <w:szCs w:val="28"/>
        </w:rPr>
        <w:t>交货地点:</w:t>
      </w:r>
    </w:p>
    <w:p>
      <w:pPr>
        <w:pStyle w:val="18"/>
        <w:spacing w:line="500" w:lineRule="exact"/>
        <w:rPr>
          <w:rFonts w:ascii="仿宋" w:eastAsia="仿宋" w:cs="仿宋" w:hAnsi="仿宋" w:hint="eastAsia"/>
          <w:bCs/>
          <w:kern w:val="0"/>
          <w:sz w:val="28"/>
          <w:szCs w:val="28"/>
        </w:rPr>
      </w:pPr>
      <w:r>
        <w:rPr>
          <w:rFonts w:ascii="仿宋" w:eastAsia="仿宋" w:cs="仿宋" w:hAnsi="仿宋" w:hint="eastAsia"/>
          <w:bCs/>
          <w:kern w:val="0"/>
          <w:sz w:val="28"/>
          <w:szCs w:val="28"/>
        </w:rPr>
        <w:t>四川省成都市武侯区桐梓林北路1号。成都市简阳市骏业大道与凌腾路交叉口东北100米天府机场海关5楼实验室。送至采购人指定地点，原则上货物需送货上楼，但征得需求部门同意的货物也可不送货上楼。</w:t>
      </w:r>
    </w:p>
    <w:p>
      <w:pPr>
        <w:pStyle w:val="18"/>
        <w:spacing w:line="500" w:lineRule="exact"/>
        <w:rPr>
          <w:rFonts w:ascii="仿宋" w:eastAsia="仿宋" w:cs="仿宋" w:hAnsi="仿宋" w:hint="eastAsia"/>
          <w:b/>
          <w:kern w:val="0"/>
          <w:sz w:val="28"/>
          <w:szCs w:val="28"/>
        </w:rPr>
      </w:pPr>
      <w:r>
        <w:rPr>
          <w:rFonts w:ascii="仿宋" w:eastAsia="仿宋" w:cs="仿宋" w:hAnsi="仿宋" w:hint="eastAsia"/>
          <w:b/>
          <w:kern w:val="0"/>
          <w:sz w:val="28"/>
          <w:szCs w:val="28"/>
        </w:rPr>
        <w:t>2.付款方法和条件：</w:t>
      </w:r>
    </w:p>
    <w:p>
      <w:pPr>
        <w:pStyle w:val="18"/>
        <w:spacing w:line="500" w:lineRule="exact"/>
        <w:rPr>
          <w:rFonts w:ascii="仿宋" w:eastAsia="仿宋" w:cs="仿宋" w:hAnsi="仿宋" w:hint="eastAsia"/>
          <w:bCs/>
          <w:kern w:val="0"/>
          <w:sz w:val="28"/>
          <w:szCs w:val="28"/>
        </w:rPr>
      </w:pPr>
      <w:r>
        <w:rPr>
          <w:rFonts w:ascii="仿宋" w:eastAsia="仿宋" w:cs="仿宋" w:hAnsi="仿宋" w:hint="eastAsia"/>
          <w:bCs/>
          <w:kern w:val="0"/>
          <w:sz w:val="28"/>
          <w:szCs w:val="28"/>
        </w:rPr>
        <w:t>中标人产品到货且经采购人验收合格后，采购人根据资金情况通知中标人开具增值税专用票，中标人向采购人提供对应订单总价款的增值税专用发票（按国家相关规定无法开具的除外），采购人在财政资金可以支付且收到发票后10个工作日内向中标人支付该订单货款。</w:t>
      </w:r>
    </w:p>
    <w:p>
      <w:pPr>
        <w:pStyle w:val="18"/>
        <w:spacing w:line="500" w:lineRule="exact"/>
        <w:rPr>
          <w:rFonts w:ascii="仿宋" w:eastAsia="仿宋" w:cs="仿宋" w:hAnsi="仿宋" w:hint="eastAsia"/>
          <w:bCs/>
          <w:kern w:val="0"/>
          <w:sz w:val="28"/>
          <w:szCs w:val="28"/>
        </w:rPr>
      </w:pPr>
      <w:r>
        <w:rPr>
          <w:rFonts w:ascii="仿宋" w:eastAsia="仿宋" w:cs="仿宋" w:hAnsi="仿宋" w:hint="eastAsia"/>
          <w:bCs/>
          <w:kern w:val="0"/>
          <w:sz w:val="28"/>
          <w:szCs w:val="28"/>
        </w:rPr>
        <w:t>因财政集中支付延误时间不计算在内，中标人提交付款单据迟延或缺失的，采购人有权相应顺延付款期限。注：如因资金支付问题，本批试剂耗材采购费用有可能在年底统一结算，具体以可支付时间为准。</w:t>
      </w:r>
    </w:p>
    <w:p>
      <w:pPr>
        <w:pStyle w:val="18"/>
        <w:spacing w:line="500" w:lineRule="exact"/>
        <w:rPr>
          <w:rFonts w:ascii="仿宋" w:eastAsia="仿宋" w:cs="仿宋" w:hAnsi="仿宋" w:hint="eastAsia"/>
          <w:b/>
          <w:kern w:val="0"/>
          <w:sz w:val="28"/>
          <w:szCs w:val="28"/>
        </w:rPr>
      </w:pPr>
      <w:r>
        <w:rPr>
          <w:rFonts w:ascii="仿宋" w:eastAsia="仿宋" w:cs="仿宋" w:hAnsi="仿宋" w:hint="eastAsia"/>
          <w:b/>
          <w:kern w:val="0"/>
          <w:sz w:val="28"/>
          <w:szCs w:val="28"/>
        </w:rPr>
        <w:t>3.履约验收：</w:t>
      </w:r>
    </w:p>
    <w:p>
      <w:pPr>
        <w:pStyle w:val="18"/>
        <w:spacing w:line="500" w:lineRule="exact"/>
        <w:rPr>
          <w:rFonts w:ascii="仿宋" w:eastAsia="仿宋" w:cs="仿宋" w:hAnsi="仿宋" w:hint="eastAsia"/>
          <w:bCs/>
          <w:kern w:val="0"/>
          <w:sz w:val="28"/>
          <w:szCs w:val="28"/>
        </w:rPr>
      </w:pPr>
      <w:r>
        <w:rPr>
          <w:rFonts w:ascii="仿宋" w:eastAsia="仿宋" w:cs="仿宋" w:hAnsi="仿宋" w:hint="eastAsia"/>
          <w:bCs/>
          <w:kern w:val="0"/>
          <w:sz w:val="28"/>
          <w:szCs w:val="28"/>
        </w:rPr>
        <w:t>履约验收主体：四川国际旅行卫生保健中心(成都海关口岸门诊部)</w:t>
      </w:r>
    </w:p>
    <w:p>
      <w:pPr>
        <w:pStyle w:val="18"/>
        <w:spacing w:line="500" w:lineRule="exact"/>
        <w:rPr>
          <w:rFonts w:ascii="仿宋" w:eastAsia="仿宋" w:cs="仿宋" w:hAnsi="仿宋" w:hint="eastAsia"/>
          <w:bCs/>
          <w:kern w:val="0"/>
          <w:sz w:val="28"/>
          <w:szCs w:val="28"/>
        </w:rPr>
      </w:pPr>
      <w:r>
        <w:rPr>
          <w:rFonts w:ascii="仿宋" w:eastAsia="仿宋" w:cs="仿宋" w:hAnsi="仿宋" w:hint="eastAsia"/>
          <w:bCs/>
          <w:kern w:val="0"/>
          <w:sz w:val="28"/>
          <w:szCs w:val="28"/>
        </w:rPr>
        <w:t>履约验收时间：供应商提出验收申请之日起10日内组织验收</w:t>
      </w:r>
    </w:p>
    <w:p>
      <w:pPr>
        <w:pStyle w:val="18"/>
        <w:spacing w:line="500" w:lineRule="exact"/>
        <w:rPr>
          <w:rFonts w:ascii="仿宋" w:eastAsia="仿宋" w:cs="仿宋" w:hAnsi="仿宋" w:hint="eastAsia"/>
          <w:bCs/>
          <w:kern w:val="0"/>
          <w:sz w:val="28"/>
          <w:szCs w:val="28"/>
        </w:rPr>
      </w:pPr>
      <w:r>
        <w:rPr>
          <w:rFonts w:ascii="仿宋" w:eastAsia="仿宋" w:cs="仿宋" w:hAnsi="仿宋" w:hint="eastAsia"/>
          <w:bCs/>
          <w:kern w:val="0"/>
          <w:sz w:val="28"/>
          <w:szCs w:val="28"/>
        </w:rPr>
        <w:t>验收组织方式：自行验收</w:t>
      </w:r>
    </w:p>
    <w:p>
      <w:pPr>
        <w:pStyle w:val="18"/>
        <w:spacing w:line="500" w:lineRule="exact"/>
        <w:rPr>
          <w:rFonts w:ascii="仿宋" w:eastAsia="仿宋" w:cs="仿宋" w:hAnsi="仿宋" w:hint="eastAsia"/>
          <w:bCs/>
          <w:kern w:val="0"/>
          <w:sz w:val="28"/>
          <w:szCs w:val="28"/>
        </w:rPr>
      </w:pPr>
      <w:r>
        <w:rPr>
          <w:rFonts w:ascii="仿宋" w:eastAsia="仿宋" w:cs="仿宋" w:hAnsi="仿宋" w:hint="eastAsia"/>
          <w:bCs/>
          <w:kern w:val="0"/>
          <w:sz w:val="28"/>
          <w:szCs w:val="28"/>
        </w:rPr>
        <w:t>履约验收程序：分批次验收</w:t>
      </w:r>
    </w:p>
    <w:p>
      <w:pPr>
        <w:pStyle w:val="18"/>
        <w:spacing w:line="500" w:lineRule="exact"/>
        <w:rPr>
          <w:rFonts w:ascii="仿宋" w:eastAsia="仿宋" w:cs="仿宋" w:hAnsi="仿宋" w:hint="eastAsia"/>
          <w:bCs/>
          <w:kern w:val="0"/>
          <w:sz w:val="28"/>
          <w:szCs w:val="28"/>
        </w:rPr>
      </w:pPr>
      <w:r>
        <w:rPr>
          <w:rFonts w:ascii="仿宋" w:eastAsia="仿宋" w:cs="仿宋" w:hAnsi="仿宋" w:hint="eastAsia"/>
          <w:bCs/>
          <w:kern w:val="0"/>
          <w:sz w:val="28"/>
          <w:szCs w:val="28"/>
        </w:rPr>
        <w:t>技术履约验收内容：按照本项目招标文件中“技术、服务要求”及中标人投标文件进行验收。</w:t>
      </w:r>
    </w:p>
    <w:p>
      <w:pPr>
        <w:pStyle w:val="18"/>
        <w:spacing w:line="500" w:lineRule="exact"/>
        <w:rPr>
          <w:rFonts w:ascii="仿宋" w:eastAsia="仿宋" w:cs="仿宋" w:hAnsi="仿宋" w:hint="eastAsia"/>
          <w:bCs/>
          <w:kern w:val="0"/>
          <w:sz w:val="28"/>
          <w:szCs w:val="28"/>
        </w:rPr>
      </w:pPr>
      <w:r>
        <w:rPr>
          <w:rFonts w:ascii="仿宋" w:eastAsia="仿宋" w:cs="仿宋" w:hAnsi="仿宋" w:hint="eastAsia"/>
          <w:bCs/>
          <w:kern w:val="0"/>
          <w:sz w:val="28"/>
          <w:szCs w:val="28"/>
        </w:rPr>
        <w:t>商务履约验收内容：按照本项目招标文件中“商务要求”及中标人投标文件进行验收。</w:t>
      </w:r>
    </w:p>
    <w:p>
      <w:pPr>
        <w:pStyle w:val="18"/>
        <w:spacing w:line="500" w:lineRule="exact"/>
        <w:rPr>
          <w:rFonts w:ascii="仿宋" w:eastAsia="仿宋" w:cs="仿宋" w:hAnsi="仿宋" w:hint="eastAsia"/>
          <w:bCs/>
          <w:kern w:val="0"/>
          <w:sz w:val="28"/>
          <w:szCs w:val="28"/>
        </w:rPr>
      </w:pPr>
      <w:r>
        <w:rPr>
          <w:rFonts w:ascii="仿宋" w:eastAsia="仿宋" w:cs="仿宋" w:hAnsi="仿宋" w:hint="eastAsia"/>
          <w:bCs/>
          <w:kern w:val="0"/>
          <w:sz w:val="28"/>
          <w:szCs w:val="28"/>
        </w:rPr>
        <w:t>履约验收标准：按照《财政部关于进一步加强政府采购需求和履约验收管理的指导意见》（财库〔2016〕205号）的要求进行验收。</w:t>
      </w:r>
    </w:p>
    <w:p>
      <w:pPr>
        <w:pStyle w:val="18"/>
        <w:spacing w:line="500" w:lineRule="exact"/>
        <w:rPr>
          <w:rFonts w:ascii="仿宋" w:eastAsia="仿宋" w:cs="仿宋" w:hAnsi="仿宋" w:hint="eastAsia"/>
          <w:sz w:val="28"/>
          <w:szCs w:val="28"/>
        </w:rPr>
      </w:pPr>
      <w:r>
        <w:rPr>
          <w:rFonts w:ascii="仿宋" w:eastAsia="仿宋" w:cs="仿宋" w:hAnsi="仿宋" w:hint="eastAsia"/>
          <w:b/>
          <w:bCs/>
          <w:sz w:val="28"/>
          <w:szCs w:val="28"/>
        </w:rPr>
        <w:t>4.违约责任</w:t>
      </w:r>
      <w:r>
        <w:rPr>
          <w:rFonts w:ascii="仿宋" w:eastAsia="仿宋" w:cs="仿宋" w:hAnsi="仿宋" w:hint="eastAsia"/>
          <w:sz w:val="28"/>
          <w:szCs w:val="28"/>
        </w:rPr>
        <w:t>：</w:t>
      </w:r>
    </w:p>
    <w:p>
      <w:pPr>
        <w:pStyle w:val="18"/>
        <w:spacing w:line="500" w:lineRule="exact"/>
        <w:rPr>
          <w:rFonts w:ascii="仿宋" w:eastAsia="仿宋" w:cs="仿宋" w:hAnsi="仿宋" w:hint="eastAsia"/>
          <w:bCs/>
          <w:kern w:val="0"/>
          <w:sz w:val="28"/>
          <w:szCs w:val="28"/>
        </w:rPr>
      </w:pPr>
      <w:r>
        <w:rPr>
          <w:rFonts w:ascii="仿宋" w:eastAsia="仿宋" w:cs="仿宋" w:hAnsi="仿宋" w:hint="eastAsia"/>
          <w:sz w:val="28"/>
          <w:szCs w:val="28"/>
        </w:rPr>
        <w:t>除采购人和中标人双方另有约定外，如果中标人没有按照合同规定的时间交货和提供服务，采购人有权要求中标人支付误期赔偿费，或从合同货款、履约保证金中扣除误期赔偿费。每出现一次不能按时供货，采购人有权扣除中标人合同金额0.5%的履约保证金作为误期赔偿费。但误期赔偿费的合计最高限额不超过合同总金额的百分之十（10%）。一旦达到误期赔偿的最高限额，采购人有权单方面解除合同。</w:t>
      </w:r>
    </w:p>
    <w:p>
      <w:pPr>
        <w:spacing w:line="500" w:lineRule="exact"/>
        <w:ind w:firstLineChars="200" w:firstLine="480"/>
      </w:pPr>
      <w:r>
        <w:rPr>
          <w:rFonts w:ascii="仿宋" w:eastAsia="仿宋" w:cs="仿宋" w:hAnsi="仿宋" w:hint="eastAsia"/>
          <w:b/>
          <w:sz w:val="24"/>
          <w:szCs w:val="24"/>
        </w:rPr>
        <w:t>注：1.本章中标注“★”的内容为实质性要求，供应商若不满足则视为无效响应。2.若本章涉及的国家标准有最新，按最新标准执行。3.若采购文件涉及品牌或者供应商，其目的是为了准备清楚说明采购项目的技术标准和要求，其意思表示为“参照或相当于”品牌或者供应商，其品牌或供应商具有可替代性。</w:t>
      </w:r>
    </w:p>
    <w:sectPr>
      <w:pgSz w:w="11906" w:h="16838"/>
      <w:pgMar w:top="720" w:right="720" w:bottom="720" w:left="720" w:header="851" w:footer="992" w:gutter="0"/>
      <w:cols w:num="1" w:space="425"/>
      <w:docGrid w:type="lines" w:linePitch="312" w:charSpace="0"/>
    </w:sectPr>
  </w:body>
</w:document>
</file>

<file path=word/fontTable.xml><?xml version="1.0" encoding="utf-8"?>
<w:fonts xmlns:w="http://schemas.openxmlformats.org/wordprocessingml/2006/main" xmlns:r="http://schemas.openxmlformats.org/officeDocument/2006/relationships">
  <w:font w:name="仿宋">
    <w:altName w:val="方正仿宋_GBK"/>
    <w:panose1 w:val="02010609060101010101"/>
    <w:charset w:val="86"/>
    <w:family w:val="auto"/>
    <w:pitch w:val="variable"/>
    <w:sig w:usb0="800002BF" w:usb1="38CF7CFA" w:usb2="00000016" w:usb3="00000000" w:csb0="00040001" w:csb1="00000000"/>
  </w:font>
  <w:font w:name="宋体">
    <w:panose1 w:val="02010600030101010101"/>
    <w:charset w:val="0D"/>
    <w:family w:val="auto"/>
    <w:pitch w:val="variable"/>
    <w:sig w:usb0="00000003" w:usb1="288F0000" w:usb2="00000006" w:usb3="00000000" w:csb0="00040001" w:csb1="00000000"/>
  </w:font>
  <w:font w:name="微软雅黑">
    <w:altName w:val="华文细黑"/>
    <w:panose1 w:val="020B0503020204020204"/>
    <w:charset w:val="86"/>
    <w:family w:val="auto"/>
    <w:pitch w:val="variable"/>
    <w:sig w:usb0="80000287" w:usb1="280F3C52" w:usb2="00000016" w:usb3="00000000" w:csb0="0004001F" w:csb1="00000000"/>
  </w:font>
  <w:font w:name="Times New Roman">
    <w:panose1 w:val="02020603050405020304"/>
    <w:charset w:val="A1"/>
    <w:family w:val="auto"/>
    <w:pitch w:val="variable"/>
    <w:sig w:usb0="E0002AFF" w:usb1="C0007841" w:usb2="00000009" w:usb3="00000000" w:csb0="400001FF" w:csb1="FFFF0000"/>
  </w:font>
  <w:font w:name="Lucida Sans">
    <w:altName w:val="DejaVu Sans"/>
    <w:panose1 w:val="020B0602030504020204"/>
    <w:charset w:val="00"/>
    <w:family w:val="auto"/>
    <w:pitch w:val="variable"/>
    <w:sig w:usb0="00000003" w:usb1="00000000" w:usb2="00000000" w:usb3="00000000" w:csb0="20000001" w:csb1="00000000"/>
  </w:font>
  <w:font w:name="Arial">
    <w:altName w:val="DejaVu Sans"/>
    <w:panose1 w:val="020B0604020202020204"/>
    <w:charset w:val="01"/>
    <w:family w:val="swiss"/>
    <w:pitch w:val="variable"/>
    <w:sig w:usb0="E0002AFF" w:usb1="C0007843" w:usb2="00000009" w:usb3="00000000" w:csb0="400001FF" w:csb1="FFFF0000"/>
  </w:font>
  <w:font w:name="黑体">
    <w:altName w:val="华文细黑"/>
    <w:panose1 w:val="02010609060101010101"/>
    <w:charset w:val="86"/>
    <w:family w:val="auto"/>
    <w:pitch w:val="variable"/>
    <w:sig w:usb0="800002BF" w:usb1="38CF7CFA" w:usb2="00000016" w:usb3="00000000" w:csb0="00040001" w:csb1="00000000"/>
  </w:font>
  <w:font w:name="Calibri">
    <w:altName w:val="Times New Roman"/>
    <w:panose1 w:val="020F0502020204030204"/>
    <w:charset w:val="00"/>
    <w:family w:val="swiss"/>
    <w:pitch w:val="variable"/>
    <w:sig w:usb0="E00002FF" w:usb1="4000ACFF" w:usb2="00000001" w:usb3="00000000" w:csb0="2000019F" w:csb1="00000000"/>
  </w:font>
  <w:font w:name="等线">
    <w:altName w:val="方正黑体_GBK"/>
    <w:panose1 w:val="02010600030101010101"/>
    <w:charset w:val="86"/>
    <w:family w:val="auto"/>
    <w:pitch w:val="variable"/>
    <w:sig w:usb0="00000000" w:usb1="00000000" w:usb2="00000016" w:usb3="00000000" w:csb0="0004000F"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90350F2"/>
    <w:multiLevelType w:val="multilevel"/>
    <w:tmpl w:val="190350F2"/>
    <w:lvl w:ilvl="0">
      <w:start w:val="1"/>
      <w:numFmt w:val="decimal"/>
      <w:lvlRestart w:val="0"/>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0"/>
  <w:bordersDoNotSurroundHeader/>
  <w:bordersDoNotSurroundFooter/>
  <w:trackRevisions/>
  <w:documentProtection w:edit="readOnly" w:enforcement="0"/>
  <w:defaultTabStop w:val="420"/>
  <w:drawingGridHorizontalSpacing w:val="17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next w:val="15"/>
    <w:pPr>
      <w:widowControl w:val="0"/>
      <w:jc w:val="both"/>
    </w:pPr>
    <w:rPr>
      <w:rFonts w:ascii="宋体" w:eastAsia="宋体" w:cs="Times New Roman" w:hAnsi="Times New Roman"/>
      <w:sz w:val="34"/>
      <w:szCs w:val="22"/>
      <w:lang w:val="en-US" w:eastAsia="zh-CN" w:bidi="ar-SA"/>
    </w:rPr>
  </w:style>
  <w:style w:type="paragraph" w:styleId="1">
    <w:name w:val="heading 1"/>
    <w:basedOn w:val="0"/>
    <w:next w:val="0"/>
    <w:pPr>
      <w:keepNext/>
      <w:keepLines/>
      <w:widowControl w:val="0"/>
      <w:spacing w:before="340" w:after="330" w:line="578" w:lineRule="auto"/>
      <w:outlineLvl w:val="0"/>
    </w:pPr>
    <w:rPr>
      <w:rFonts w:ascii="Times New Roman" w:eastAsia="仿宋" w:cs="Times New Roman" w:hAnsi="Times New Roman"/>
      <w:b/>
      <w:bCs/>
      <w:kern w:val="44"/>
      <w:sz w:val="32"/>
      <w:szCs w:val="44"/>
    </w:rPr>
  </w:style>
  <w:style w:type="paragraph" w:styleId="2">
    <w:name w:val="heading 2"/>
    <w:basedOn w:val="0"/>
    <w:next w:val="0"/>
    <w:pPr>
      <w:keepNext/>
      <w:keepLines/>
      <w:widowControl w:val="0"/>
      <w:spacing w:before="260" w:after="260" w:line="415" w:lineRule="auto"/>
      <w:outlineLvl w:val="1"/>
    </w:pPr>
    <w:rPr>
      <w:rFonts w:ascii="Times New Roman" w:eastAsia="Times New Roman" w:hAnsi="Times New Roman"/>
      <w:bCs/>
      <w:kern w:val="2"/>
      <w:sz w:val="24"/>
      <w:szCs w:val="32"/>
    </w:rPr>
  </w:style>
  <w:style w:type="paragraph" w:styleId="3">
    <w:name w:val="heading 3"/>
    <w:basedOn w:val="0"/>
    <w:next w:val="0"/>
    <w:pPr>
      <w:keepNext/>
      <w:keepLines/>
      <w:spacing w:before="260" w:after="260" w:line="415" w:lineRule="auto"/>
      <w:outlineLvl w:val="2"/>
    </w:pPr>
    <w:rPr>
      <w:b/>
      <w:bCs/>
      <w:sz w:val="32"/>
      <w:szCs w:val="32"/>
    </w:rPr>
  </w:style>
  <w:style w:type="paragraph" w:styleId="4">
    <w:name w:val="heading 4"/>
    <w:basedOn w:val="0"/>
    <w:next w:val="0"/>
    <w:pPr>
      <w:keepNext/>
      <w:keepLines/>
      <w:widowControl w:val="0"/>
      <w:spacing w:before="280" w:after="290" w:line="372" w:lineRule="auto"/>
      <w:ind w:firstLineChars="200" w:firstLine="200"/>
      <w:outlineLvl w:val="3"/>
    </w:pPr>
    <w:rPr>
      <w:rFonts w:ascii="Arial" w:eastAsia="黑体" w:hAnsi="Arial"/>
      <w:b/>
      <w:kern w:val="2"/>
      <w:sz w:val="24"/>
      <w:szCs w:val="24"/>
    </w:rPr>
  </w:style>
  <w:style w:type="character" w:default="1" w:styleId="10">
    <w:name w:val="Default Paragraph Font"/>
  </w:style>
  <w:style w:type="paragraph" w:styleId="15">
    <w:name w:val="Body Text"/>
    <w:basedOn w:val="0"/>
    <w:next w:val="17"/>
    <w:pPr>
      <w:spacing w:after="120"/>
    </w:pPr>
    <w:rPr>
      <w:rFonts w:ascii="Times New Roman" w:hAnsi="Times New Roman"/>
      <w:kern w:val="2"/>
      <w:sz w:val="21"/>
      <w:szCs w:val="24"/>
    </w:rPr>
  </w:style>
  <w:style w:type="paragraph" w:styleId="16">
    <w:name w:val="Body Text Indent"/>
    <w:basedOn w:val="0"/>
    <w:next w:val="17"/>
    <w:pPr>
      <w:ind w:firstLine="630"/>
    </w:pPr>
    <w:rPr>
      <w:rFonts w:ascii="Times New Roman" w:hAnsi="Times New Roman"/>
      <w:kern w:val="2"/>
      <w:sz w:val="32"/>
      <w:szCs w:val="20"/>
    </w:rPr>
  </w:style>
  <w:style w:type="paragraph" w:styleId="17">
    <w:name w:val="Body Text First Indent 2"/>
    <w:basedOn w:val="16"/>
    <w:next w:val="0"/>
    <w:pPr>
      <w:spacing w:line="360" w:lineRule="auto"/>
      <w:ind w:firstLineChars="200" w:firstLine="200"/>
    </w:pPr>
  </w:style>
  <w:style w:type="paragraph" w:styleId="18">
    <w:name w:val="Normal Indent"/>
    <w:basedOn w:val="0"/>
    <w:pPr>
      <w:ind w:firstLineChars="200" w:firstLine="200"/>
    </w:pPr>
    <w:rPr>
      <w:rFonts w:ascii="Times New Roman" w:hAnsi="Times New Roman"/>
      <w:kern w:val="2"/>
      <w:sz w:val="21"/>
      <w:szCs w:val="24"/>
    </w:rPr>
  </w:style>
  <w:style w:type="paragraph" w:styleId="19">
    <w:name w:val="Normal (Web)"/>
    <w:basedOn w:val="0"/>
    <w:pPr>
      <w:widowControl/>
      <w:spacing w:before="100" w:beforeAutospacing="1" w:after="100" w:afterAutospacing="1"/>
      <w:jc w:val="left"/>
    </w:pPr>
    <w:rPr>
      <w:sz w:val="18"/>
      <w:szCs w:val="18"/>
    </w:rPr>
  </w:style>
  <w:style w:type="paragraph" w:customStyle="1" w:styleId="20">
    <w:name w:val="样式 795 10 磅"/>
    <w:pPr>
      <w:widowControl w:val="0"/>
      <w:spacing w:after="160" w:line="259" w:lineRule="auto"/>
      <w:jc w:val="both"/>
    </w:pPr>
    <w:rPr>
      <w:rFonts w:ascii="Calibri" w:eastAsia="宋体" w:cs="Times New Roman" w:hAnsi="Calibri"/>
      <w:kern w:val="2"/>
      <w:sz w:val="21"/>
      <w:szCs w:val="24"/>
      <w:lang w:val="en-US" w:eastAsia="zh-CN" w:bidi="ar-SA"/>
    </w:rPr>
  </w:style>
  <w:style w:type="paragraph" w:customStyle="1" w:styleId="21">
    <w:name w:val="样式 796 10 磅"/>
    <w:pPr>
      <w:widowControl w:val="0"/>
      <w:spacing w:after="160" w:line="259" w:lineRule="auto"/>
      <w:jc w:val="both"/>
    </w:pPr>
    <w:rPr>
      <w:rFonts w:ascii="Calibri" w:eastAsia="宋体" w:cs="Times New Roman" w:hAnsi="Calibri"/>
      <w:kern w:val="2"/>
      <w:sz w:val="21"/>
      <w:szCs w:val="24"/>
      <w:lang w:val="en-US" w:eastAsia="zh-CN" w:bidi="ar-SA"/>
    </w:rPr>
  </w:style>
  <w:style w:type="paragraph" w:customStyle="1" w:styleId="22">
    <w:name w:val="样式 798 10 磅"/>
    <w:pPr>
      <w:widowControl w:val="0"/>
      <w:spacing w:after="160" w:line="259" w:lineRule="auto"/>
      <w:jc w:val="both"/>
    </w:pPr>
    <w:rPr>
      <w:rFonts w:ascii="Calibri" w:eastAsia="宋体" w:cs="Times New Roman" w:hAnsi="Calibri"/>
      <w:kern w:val="2"/>
      <w:sz w:val="21"/>
      <w:szCs w:val="24"/>
      <w:lang w:val="en-US" w:eastAsia="zh-CN" w:bidi="ar-SA"/>
    </w:rPr>
  </w:style>
  <w:style w:type="paragraph" w:customStyle="1" w:styleId="23">
    <w:name w:val="样式 799 10 磅"/>
    <w:pPr>
      <w:widowControl w:val="0"/>
      <w:spacing w:after="160" w:line="259" w:lineRule="auto"/>
      <w:jc w:val="both"/>
    </w:pPr>
    <w:rPr>
      <w:rFonts w:ascii="Calibri" w:eastAsia="宋体" w:cs="Times New Roman" w:hAnsi="Calibri"/>
      <w:kern w:val="2"/>
      <w:sz w:val="21"/>
      <w:szCs w:val="24"/>
      <w:lang w:val="en-US" w:eastAsia="zh-CN" w:bidi="ar-SA"/>
    </w:rPr>
  </w:style>
  <w:style w:type="paragraph" w:customStyle="1" w:styleId="24">
    <w:name w:val="样式 801 10 磅"/>
    <w:pPr>
      <w:widowControl w:val="0"/>
      <w:spacing w:after="160" w:line="259" w:lineRule="auto"/>
      <w:jc w:val="both"/>
    </w:pPr>
    <w:rPr>
      <w:rFonts w:ascii="Calibri" w:eastAsia="宋体" w:cs="Times New Roman" w:hAnsi="Calibri"/>
      <w:kern w:val="2"/>
      <w:sz w:val="21"/>
      <w:szCs w:val="24"/>
      <w:lang w:val="en-US" w:eastAsia="zh-CN" w:bidi="ar-SA"/>
    </w:rPr>
  </w:style>
  <w:style w:type="paragraph" w:customStyle="1" w:styleId="25">
    <w:name w:val="样式 802 10 磅"/>
    <w:pPr>
      <w:widowControl w:val="0"/>
      <w:spacing w:after="160" w:line="259" w:lineRule="auto"/>
      <w:jc w:val="both"/>
    </w:pPr>
    <w:rPr>
      <w:rFonts w:ascii="Calibri" w:eastAsia="宋体" w:cs="Times New Roman" w:hAnsi="Calibri"/>
      <w:kern w:val="2"/>
      <w:sz w:val="21"/>
      <w:szCs w:val="24"/>
      <w:lang w:val="en-US" w:eastAsia="zh-CN" w:bidi="ar-SA"/>
    </w:rPr>
  </w:style>
  <w:style w:type="paragraph" w:customStyle="1" w:styleId="26">
    <w:name w:val="样式 809 10 磅"/>
    <w:pPr>
      <w:widowControl w:val="0"/>
      <w:spacing w:after="160" w:line="259" w:lineRule="auto"/>
      <w:jc w:val="both"/>
    </w:pPr>
    <w:rPr>
      <w:rFonts w:ascii="Calibri" w:eastAsia="宋体" w:cs="Times New Roman" w:hAnsi="Calibri"/>
      <w:kern w:val="2"/>
      <w:sz w:val="21"/>
      <w:szCs w:val="24"/>
      <w:lang w:val="en-US" w:eastAsia="zh-CN" w:bidi="ar-SA"/>
    </w:rPr>
  </w:style>
  <w:style w:type="paragraph" w:customStyle="1" w:styleId="27">
    <w:name w:val="样式 790 10 磅"/>
    <w:pPr>
      <w:widowControl w:val="0"/>
      <w:spacing w:after="160" w:line="259" w:lineRule="auto"/>
      <w:jc w:val="both"/>
    </w:pPr>
    <w:rPr>
      <w:rFonts w:ascii="Calibri" w:eastAsia="宋体" w:cs="Times New Roman" w:hAnsi="Calibri"/>
      <w:kern w:val="2"/>
      <w:sz w:val="21"/>
      <w:szCs w:val="24"/>
      <w:lang w:val="en-US" w:eastAsia="zh-CN" w:bidi="ar-SA"/>
    </w:rPr>
  </w:style>
  <w:style w:type="paragraph" w:customStyle="1" w:styleId="28">
    <w:name w:val="样式 81 10 磅"/>
    <w:pPr>
      <w:widowControl w:val="0"/>
      <w:jc w:val="both"/>
    </w:pPr>
    <w:rPr>
      <w:rFonts w:ascii="等线" w:eastAsia="等线" w:cs="Arial" w:hAnsi="Times New Roman"/>
      <w:kern w:val="2"/>
      <w:sz w:val="21"/>
      <w:szCs w:val="22"/>
      <w:lang w:val="en-US" w:eastAsia="zh-CN" w:bidi="ar-SA"/>
    </w:rPr>
  </w:style>
  <w:style w:type="paragraph" w:customStyle="1" w:styleId="29">
    <w:name w:val="样式 2795 10 磅"/>
    <w:pPr>
      <w:widowControl w:val="0"/>
      <w:spacing w:after="160" w:line="259" w:lineRule="auto"/>
      <w:jc w:val="both"/>
    </w:pPr>
    <w:rPr>
      <w:rFonts w:ascii="Calibri" w:eastAsia="宋体" w:cs="Times New Roman" w:hAnsi="Calibri"/>
      <w:kern w:val="2"/>
      <w:sz w:val="21"/>
      <w:szCs w:val="24"/>
      <w:lang w:val="en-US" w:eastAsia="zh-CN" w:bidi="ar-SA"/>
    </w:rPr>
  </w:style>
  <w:style w:type="paragraph" w:customStyle="1" w:styleId="30">
    <w:name w:val="样式 2796 10 磅"/>
    <w:rPr>
      <w:rFonts w:ascii="Calibri" w:eastAsia="宋体" w:cs="Times New Roman" w:hAnsi="Calibri"/>
      <w:kern w:val="2"/>
      <w:sz w:val="21"/>
      <w:szCs w:val="24"/>
      <w:lang w:val="en-US" w:eastAsia="zh-CN" w:bidi="ar-SA"/>
    </w:rPr>
  </w:style>
  <w:style w:type="paragraph" w:customStyle="1" w:styleId="31">
    <w:name w:val="样式 2791 10 磅"/>
    <w:pPr>
      <w:widowControl w:val="0"/>
      <w:spacing w:after="160" w:line="259" w:lineRule="auto"/>
      <w:jc w:val="both"/>
    </w:pPr>
    <w:rPr>
      <w:rFonts w:ascii="Calibri" w:eastAsia="宋体" w:cs="Times New Roman" w:hAnsi="Calibri"/>
      <w:kern w:val="2"/>
      <w:sz w:val="21"/>
      <w:szCs w:val="24"/>
      <w:lang w:val="en-US" w:eastAsia="zh-CN" w:bidi="ar-SA"/>
    </w:rPr>
  </w:style>
  <w:style w:type="paragraph" w:customStyle="1" w:styleId="32">
    <w:name w:val="样式 2792 10 磅"/>
    <w:rPr>
      <w:rFonts w:ascii="Calibri" w:eastAsia="宋体" w:cs="Times New Roman" w:hAnsi="Calibri"/>
      <w:kern w:val="2"/>
      <w:sz w:val="21"/>
      <w:szCs w:val="24"/>
      <w:lang w:val="en-US" w:eastAsia="zh-CN" w:bidi="ar-SA"/>
    </w:rPr>
  </w:style>
  <w:style w:type="paragraph" w:styleId="33">
    <w:name w:val="List Paragraph"/>
    <w:basedOn w:val="0"/>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CF7CDDBC-0361-4C34-BBF6-6B082C0C5110}">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1</TotalTime>
  <Application>Yozo_Office27021597764231179</Application>
  <Pages>15</Pages>
  <Words>0</Words>
  <Characters>11940</Characters>
  <Lines>0</Lines>
  <Paragraphs>53</Paragraphs>
  <CharactersWithSpaces>15920</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ZYZB</dc:creator>
  <cp:lastModifiedBy>樊姝麟</cp:lastModifiedBy>
  <cp:revision>1</cp:revision>
  <dcterms:created xsi:type="dcterms:W3CDTF">2026-06-18T03:26:00Z</dcterms:created>
  <dcterms:modified xsi:type="dcterms:W3CDTF">2026-08-10T08:56:28Z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956BB8271B7D409DAD736817C468C3FE_11</vt:lpwstr>
  </property>
  <property fmtid="{D5CDD505-2E9C-101B-9397-08002B2CF9AE}" pid="4" name="KSOTemplateDocerSaveRecord">
    <vt:lpwstr>eyJoZGlkIjoiZTc2YWYyMzA0Nzg0YTc4M2VmMTYwMTBiNjRiZTA2MzgiLCJ1c2VySWQiOiIyOTY1NjI1MTYifQ==</vt:lpwstr>
  </property>
</Properties>
</file>