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settings.xml" ContentType="application/vnd.openxmlformats-officedocument.wordprocessingml.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center"/>
        <w:rPr>
          <w:rFonts w:ascii="宋体" w:cs="宋体"/>
          <w:b/>
          <w:sz w:val="30"/>
          <w:szCs w:val="30"/>
        </w:rPr>
      </w:pPr>
      <w:r>
        <w:rPr>
          <w:rFonts w:ascii="宋体" w:cs="宋体" w:hint="eastAsia"/>
          <w:b/>
          <w:sz w:val="30"/>
          <w:szCs w:val="30"/>
        </w:rPr>
        <w:t>招标编号：SCIT-ZG（Z）-2025080028L2</w:t>
      </w:r>
    </w:p>
    <w:p>
      <w:pPr>
        <w:rPr>
          <w:rFonts w:ascii="宋体" w:cs="宋体"/>
          <w:b/>
          <w:sz w:val="52"/>
          <w:szCs w:val="52"/>
        </w:rPr>
      </w:pPr>
    </w:p>
    <w:p>
      <w:pPr>
        <w:jc w:val="center"/>
        <w:rPr>
          <w:rFonts w:ascii="宋体" w:cs="宋体"/>
          <w:b/>
          <w:sz w:val="48"/>
          <w:szCs w:val="48"/>
        </w:rPr>
      </w:pPr>
      <w:r>
        <w:rPr>
          <w:rFonts w:ascii="宋体" w:cs="宋体" w:hint="eastAsia"/>
          <w:b/>
          <w:sz w:val="48"/>
          <w:szCs w:val="48"/>
        </w:rPr>
        <w:t>四川国际旅行卫生保健中心(成都海关口岸门诊部)2025年实验室仪器设备更新项目（第三次）</w:t>
      </w:r>
    </w:p>
    <w:p>
      <w:pPr>
        <w:rPr>
          <w:rFonts w:ascii="宋体" w:cs="宋体"/>
          <w:b/>
          <w:sz w:val="52"/>
          <w:szCs w:val="52"/>
        </w:rPr>
      </w:pPr>
    </w:p>
    <w:p>
      <w:pPr>
        <w:tabs>
          <w:tab w:val="left" w:pos="2505"/>
          <w:tab w:val="center" w:pos="4204"/>
        </w:tabs>
        <w:jc w:val="center"/>
        <w:rPr>
          <w:rFonts w:ascii="宋体" w:cs="宋体"/>
          <w:b/>
          <w:sz w:val="52"/>
          <w:szCs w:val="52"/>
        </w:rPr>
      </w:pPr>
      <w:r>
        <w:rPr>
          <w:rFonts w:ascii="宋体" w:cs="宋体" w:hint="eastAsia"/>
          <w:b/>
          <w:sz w:val="52"/>
          <w:szCs w:val="52"/>
        </w:rPr>
        <w:t>招</w:t>
      </w:r>
    </w:p>
    <w:p>
      <w:pPr>
        <w:jc w:val="center"/>
        <w:rPr>
          <w:rFonts w:ascii="宋体" w:cs="宋体"/>
          <w:b/>
          <w:sz w:val="52"/>
          <w:szCs w:val="52"/>
        </w:rPr>
      </w:pPr>
      <w:r>
        <w:rPr>
          <w:rFonts w:ascii="宋体" w:cs="宋体" w:hint="eastAsia"/>
          <w:b/>
          <w:sz w:val="52"/>
          <w:szCs w:val="52"/>
        </w:rPr>
        <w:t>标</w:t>
      </w:r>
    </w:p>
    <w:p>
      <w:pPr>
        <w:jc w:val="center"/>
        <w:rPr>
          <w:rFonts w:ascii="宋体" w:cs="宋体"/>
          <w:b/>
          <w:sz w:val="52"/>
          <w:szCs w:val="52"/>
        </w:rPr>
      </w:pPr>
      <w:r>
        <w:rPr>
          <w:rFonts w:ascii="宋体" w:cs="宋体" w:hint="eastAsia"/>
          <w:b/>
          <w:sz w:val="52"/>
          <w:szCs w:val="52"/>
        </w:rPr>
        <w:t>文</w:t>
      </w:r>
    </w:p>
    <w:p>
      <w:pPr>
        <w:jc w:val="center"/>
        <w:rPr>
          <w:rFonts w:ascii="宋体" w:cs="宋体"/>
          <w:b/>
          <w:sz w:val="52"/>
          <w:szCs w:val="52"/>
        </w:rPr>
      </w:pPr>
      <w:r>
        <w:rPr>
          <w:rFonts w:ascii="宋体" w:cs="宋体" w:hint="eastAsia"/>
          <w:b/>
          <w:sz w:val="52"/>
          <w:szCs w:val="52"/>
        </w:rPr>
        <w:t>件</w:t>
      </w:r>
    </w:p>
    <w:p>
      <w:pPr>
        <w:spacing w:line="360" w:lineRule="auto"/>
        <w:rPr>
          <w:rFonts w:ascii="宋体" w:cs="宋体"/>
          <w:b/>
          <w:sz w:val="32"/>
          <w:szCs w:val="32"/>
        </w:rPr>
      </w:pPr>
    </w:p>
    <w:p>
      <w:pPr>
        <w:spacing w:line="360" w:lineRule="auto"/>
        <w:jc w:val="center"/>
        <w:rPr>
          <w:rFonts w:ascii="宋体" w:cs="宋体"/>
          <w:b/>
          <w:sz w:val="32"/>
          <w:szCs w:val="32"/>
        </w:rPr>
      </w:pPr>
      <w:bookmarkStart w:id="0" w:name="PO_代理公司_1"/>
      <w:r>
        <w:rPr>
          <w:rFonts w:ascii="宋体" w:cs="宋体" w:hint="eastAsia"/>
          <w:b/>
          <w:sz w:val="32"/>
          <w:szCs w:val="32"/>
        </w:rPr>
        <w:t>四川国际旅行卫生保健中心(成都海关口岸门诊部)</w:t>
      </w:r>
    </w:p>
    <w:p>
      <w:pPr>
        <w:spacing w:line="360" w:lineRule="auto"/>
        <w:jc w:val="center"/>
        <w:rPr>
          <w:rFonts w:ascii="宋体" w:cs="宋体"/>
          <w:b/>
          <w:sz w:val="32"/>
          <w:szCs w:val="32"/>
        </w:rPr>
      </w:pPr>
      <w:bookmarkEnd w:id="0"/>
      <w:r>
        <w:rPr>
          <w:rFonts w:ascii="宋体" w:cs="宋体" w:hint="eastAsia"/>
          <w:b/>
          <w:sz w:val="32"/>
          <w:szCs w:val="32"/>
        </w:rPr>
        <w:t>四川国际招标有限责任公司</w:t>
      </w:r>
    </w:p>
    <w:p>
      <w:pPr>
        <w:spacing w:line="360" w:lineRule="auto"/>
        <w:jc w:val="center"/>
        <w:rPr>
          <w:rFonts w:ascii="宋体" w:cs="宋体"/>
          <w:b/>
          <w:sz w:val="32"/>
          <w:szCs w:val="32"/>
        </w:rPr>
      </w:pPr>
      <w:r>
        <w:rPr>
          <w:rFonts w:ascii="宋体" w:cs="宋体" w:hint="eastAsia"/>
          <w:b/>
          <w:sz w:val="32"/>
          <w:szCs w:val="32"/>
        </w:rPr>
        <w:t>共同编制</w:t>
      </w:r>
    </w:p>
    <w:p>
      <w:pPr>
        <w:spacing w:line="360" w:lineRule="auto"/>
        <w:jc w:val="center"/>
        <w:rPr>
          <w:rFonts w:ascii="宋体" w:cs="宋体"/>
          <w:sz w:val="24"/>
        </w:rPr>
        <w:sectPr>
          <w:headerReference w:type="default" r:id="rId2"/>
          <w:headerReference w:type="first" r:id="rId3"/>
          <w:footerReference w:type="default" r:id="rId4"/>
          <w:footerReference w:type="even" r:id="rId5"/>
          <w:pgSz w:w="11907" w:h="16840"/>
          <w:pgMar w:top="1440" w:right="1800" w:bottom="1440" w:left="1800" w:header="851" w:footer="992" w:gutter="0"/>
          <w:pgNumType w:start="1"/>
          <w:titlePg/>
          <w:docGrid w:linePitch="312" w:charSpace="0"/>
        </w:sectPr>
      </w:pPr>
      <w:r>
        <w:rPr>
          <w:rFonts w:ascii="宋体" w:cs="宋体" w:hint="eastAsia"/>
          <w:b/>
          <w:sz w:val="32"/>
          <w:szCs w:val="32"/>
        </w:rPr>
        <w:t>2025年10</w:t>
      </w:r>
      <w:r>
        <w:rPr>
          <w:rFonts w:ascii="宋体" w:cs="宋体" w:hint="eastAsia"/>
          <w:b/>
          <w:sz w:val="32"/>
          <w:szCs w:val="32"/>
          <w:lang w:val="zh-CN"/>
        </w:rPr>
        <w:t>月</w:t>
      </w:r>
    </w:p>
    <w:p>
      <w:pPr>
        <w:jc w:val="center"/>
        <w:rPr>
          <w:rFonts w:ascii="宋体" w:cs="宋体"/>
          <w:b/>
          <w:bCs/>
          <w:sz w:val="36"/>
          <w:szCs w:val="36"/>
        </w:rPr>
      </w:pPr>
      <w:bookmarkStart w:id="1" w:name="_Hlt101233737"/>
      <w:bookmarkStart w:id="2" w:name="_Hlt101843627"/>
      <w:bookmarkEnd w:id="1"/>
      <w:bookmarkEnd w:id="2"/>
      <w:r>
        <w:rPr>
          <w:rFonts w:ascii="宋体" w:cs="宋体" w:hint="eastAsia"/>
          <w:b/>
          <w:bCs/>
          <w:sz w:val="36"/>
          <w:szCs w:val="36"/>
        </w:rPr>
        <w:t>目    录</w:t>
      </w:r>
    </w:p>
    <w:p>
      <w:pPr>
        <w:jc w:val="center"/>
        <w:rPr>
          <w:rFonts w:ascii="宋体" w:cs="宋体"/>
          <w:b/>
          <w:bCs/>
          <w:sz w:val="36"/>
          <w:szCs w:val="36"/>
        </w:rPr>
      </w:pPr>
    </w:p>
    <w:p>
      <w:pPr>
        <w:pStyle w:val="24"/>
        <w:tabs>
          <w:tab w:val="right" w:leader="middleDot" w:pos="8949"/>
        </w:tabs>
        <w:spacing w:line="480" w:lineRule="auto"/>
        <w:rPr>
          <w:rFonts w:ascii="宋体" w:cs="宋体"/>
          <w:sz w:val="28"/>
          <w:szCs w:val="28"/>
        </w:rPr>
      </w:pPr>
      <w:r>
        <w:rPr>
          <w:rFonts w:ascii="宋体" w:cs="宋体" w:hint="eastAsia"/>
          <w:sz w:val="28"/>
          <w:szCs w:val="28"/>
        </w:rPr>
        <w:fldChar w:fldCharType="begin"/>
      </w:r>
      <w:r>
        <w:rPr>
          <w:rFonts w:ascii="宋体" w:cs="宋体" w:hint="eastAsia"/>
          <w:sz w:val="28"/>
          <w:szCs w:val="28"/>
        </w:rPr>
        <w:instrText xml:space="preserve">TOC \o "1-1" \h \u </w:instrText>
      </w:r>
      <w:r>
        <w:rPr>
          <w:rFonts w:ascii="宋体" w:cs="宋体" w:hint="eastAsia"/>
          <w:sz w:val="28"/>
          <w:szCs w:val="28"/>
        </w:rPr>
        <w:fldChar w:fldCharType="separate"/>
      </w:r>
      <w:r>
        <w:fldChar w:fldCharType="begin"/>
      </w:r>
      <w:r>
        <w:instrText>Hyperlink \l "_Toc94193708"</w:instrText>
      </w:r>
      <w:r>
        <w:fldChar w:fldCharType="separate"/>
      </w:r>
      <w:r>
        <w:rPr>
          <w:rFonts w:ascii="宋体" w:cs="宋体" w:hint="eastAsia"/>
          <w:sz w:val="28"/>
          <w:szCs w:val="28"/>
        </w:rPr>
        <w:t>第一章  投标邀请</w:t>
        <w:tab/>
      </w:r>
      <w:r>
        <w:rPr>
          <w:rFonts w:ascii="宋体" w:cs="宋体" w:hint="eastAsia"/>
          <w:sz w:val="28"/>
          <w:szCs w:val="28"/>
        </w:rPr>
        <w:fldChar w:fldCharType="begin"/>
      </w:r>
      <w:r>
        <w:rPr>
          <w:rFonts w:ascii="宋体" w:cs="宋体" w:hint="eastAsia"/>
          <w:sz w:val="28"/>
          <w:szCs w:val="28"/>
        </w:rPr>
        <w:instrText xml:space="preserve"> PAGEREF _Toc94193708 \h </w:instrText>
      </w:r>
      <w:r>
        <w:rPr>
          <w:rFonts w:ascii="宋体" w:cs="宋体" w:hint="eastAsia"/>
          <w:sz w:val="28"/>
          <w:szCs w:val="28"/>
        </w:rPr>
        <w:fldChar w:fldCharType="separate"/>
      </w:r>
      <w:r>
        <w:rPr>
          <w:rFonts w:ascii="宋体" w:cs="宋体" w:hint="eastAsia"/>
          <w:sz w:val="28"/>
          <w:szCs w:val="28"/>
        </w:rPr>
        <w:t>3</w:t>
      </w:r>
      <w:r>
        <w:rPr>
          <w:rFonts w:ascii="宋体" w:cs="宋体" w:hint="eastAsia"/>
          <w:sz w:val="28"/>
          <w:szCs w:val="28"/>
        </w:rPr>
        <w:fldChar w:fldCharType="end"/>
      </w:r>
      <w:r>
        <w:fldChar w:fldCharType="end"/>
      </w:r>
    </w:p>
    <w:p>
      <w:pPr>
        <w:pStyle w:val="24"/>
        <w:tabs>
          <w:tab w:val="right" w:leader="middleDot" w:pos="8949"/>
        </w:tabs>
        <w:spacing w:line="480" w:lineRule="auto"/>
        <w:rPr>
          <w:rFonts w:ascii="宋体" w:cs="宋体"/>
          <w:sz w:val="28"/>
          <w:szCs w:val="28"/>
        </w:rPr>
      </w:pPr>
      <w:r>
        <w:fldChar w:fldCharType="begin"/>
      </w:r>
      <w:r>
        <w:instrText>Hyperlink \l "_Toc94193709"</w:instrText>
      </w:r>
      <w:r>
        <w:fldChar w:fldCharType="separate"/>
      </w:r>
      <w:r>
        <w:rPr>
          <w:rFonts w:ascii="宋体" w:cs="宋体" w:hint="eastAsia"/>
          <w:sz w:val="28"/>
          <w:szCs w:val="28"/>
        </w:rPr>
        <w:t>第二章  投标人须知</w:t>
        <w:tab/>
      </w:r>
      <w:r>
        <w:rPr>
          <w:rFonts w:ascii="宋体" w:cs="宋体" w:hint="eastAsia"/>
          <w:sz w:val="28"/>
          <w:szCs w:val="28"/>
        </w:rPr>
        <w:fldChar w:fldCharType="begin"/>
      </w:r>
      <w:r>
        <w:rPr>
          <w:rFonts w:ascii="宋体" w:cs="宋体" w:hint="eastAsia"/>
          <w:sz w:val="28"/>
          <w:szCs w:val="28"/>
        </w:rPr>
        <w:instrText xml:space="preserve"> PAGEREF _Toc94193709 \h </w:instrText>
      </w:r>
      <w:r>
        <w:rPr>
          <w:rFonts w:ascii="宋体" w:cs="宋体" w:hint="eastAsia"/>
          <w:sz w:val="28"/>
          <w:szCs w:val="28"/>
        </w:rPr>
        <w:fldChar w:fldCharType="separate"/>
      </w:r>
      <w:r>
        <w:rPr>
          <w:rFonts w:ascii="宋体" w:cs="宋体" w:hint="eastAsia"/>
          <w:sz w:val="28"/>
          <w:szCs w:val="28"/>
        </w:rPr>
        <w:t>5</w:t>
      </w:r>
      <w:r>
        <w:rPr>
          <w:rFonts w:ascii="宋体" w:cs="宋体" w:hint="eastAsia"/>
          <w:sz w:val="28"/>
          <w:szCs w:val="28"/>
        </w:rPr>
        <w:fldChar w:fldCharType="end"/>
      </w:r>
      <w:r>
        <w:fldChar w:fldCharType="end"/>
      </w:r>
    </w:p>
    <w:p>
      <w:pPr>
        <w:pStyle w:val="24"/>
        <w:tabs>
          <w:tab w:val="right" w:leader="middleDot" w:pos="8949"/>
        </w:tabs>
        <w:spacing w:line="480" w:lineRule="auto"/>
        <w:rPr>
          <w:rFonts w:ascii="宋体" w:cs="宋体"/>
          <w:sz w:val="28"/>
          <w:szCs w:val="28"/>
        </w:rPr>
      </w:pPr>
      <w:r>
        <w:fldChar w:fldCharType="begin"/>
      </w:r>
      <w:r>
        <w:instrText>Hyperlink \l "_Toc94193710"</w:instrText>
      </w:r>
      <w:r>
        <w:fldChar w:fldCharType="separate"/>
      </w:r>
      <w:r>
        <w:rPr>
          <w:rFonts w:ascii="宋体" w:cs="宋体" w:hint="eastAsia"/>
          <w:sz w:val="28"/>
          <w:szCs w:val="28"/>
        </w:rPr>
        <w:t>第三章  投标文件格式</w:t>
        <w:tab/>
      </w:r>
      <w:r>
        <w:rPr>
          <w:rFonts w:ascii="宋体" w:cs="宋体" w:hint="eastAsia"/>
          <w:sz w:val="28"/>
          <w:szCs w:val="28"/>
        </w:rPr>
        <w:fldChar w:fldCharType="begin"/>
      </w:r>
      <w:r>
        <w:rPr>
          <w:rFonts w:ascii="宋体" w:cs="宋体" w:hint="eastAsia"/>
          <w:sz w:val="28"/>
          <w:szCs w:val="28"/>
        </w:rPr>
        <w:instrText xml:space="preserve"> PAGEREF _Toc94193710 \h </w:instrText>
      </w:r>
      <w:r>
        <w:rPr>
          <w:rFonts w:ascii="宋体" w:cs="宋体" w:hint="eastAsia"/>
          <w:sz w:val="28"/>
          <w:szCs w:val="28"/>
        </w:rPr>
        <w:fldChar w:fldCharType="separate"/>
      </w:r>
      <w:r>
        <w:rPr>
          <w:rFonts w:ascii="宋体" w:cs="宋体" w:hint="eastAsia"/>
          <w:sz w:val="28"/>
          <w:szCs w:val="28"/>
        </w:rPr>
        <w:t>23</w:t>
      </w:r>
      <w:r>
        <w:rPr>
          <w:rFonts w:ascii="宋体" w:cs="宋体" w:hint="eastAsia"/>
          <w:sz w:val="28"/>
          <w:szCs w:val="28"/>
        </w:rPr>
        <w:fldChar w:fldCharType="end"/>
      </w:r>
      <w:r>
        <w:fldChar w:fldCharType="end"/>
      </w:r>
    </w:p>
    <w:p>
      <w:pPr>
        <w:pStyle w:val="24"/>
        <w:tabs>
          <w:tab w:val="right" w:leader="middleDot" w:pos="8949"/>
        </w:tabs>
        <w:spacing w:line="480" w:lineRule="auto"/>
        <w:rPr>
          <w:rFonts w:ascii="宋体" w:cs="宋体"/>
          <w:sz w:val="28"/>
          <w:szCs w:val="28"/>
        </w:rPr>
      </w:pPr>
      <w:r>
        <w:fldChar w:fldCharType="begin"/>
      </w:r>
      <w:r>
        <w:instrText>Hyperlink \l "_Toc94193711"</w:instrText>
      </w:r>
      <w:r>
        <w:fldChar w:fldCharType="separate"/>
      </w:r>
      <w:r>
        <w:rPr>
          <w:rFonts w:ascii="宋体" w:cs="宋体" w:hint="eastAsia"/>
          <w:sz w:val="28"/>
          <w:szCs w:val="28"/>
        </w:rPr>
        <w:t>第四章  投标人和投标产品的资格、资质性及其他类似效力要求</w:t>
        <w:tab/>
      </w:r>
      <w:r>
        <w:rPr>
          <w:rFonts w:ascii="宋体" w:cs="宋体" w:hint="eastAsia"/>
          <w:sz w:val="28"/>
          <w:szCs w:val="28"/>
        </w:rPr>
        <w:fldChar w:fldCharType="begin"/>
      </w:r>
      <w:r>
        <w:rPr>
          <w:rFonts w:ascii="宋体" w:cs="宋体" w:hint="eastAsia"/>
          <w:sz w:val="28"/>
          <w:szCs w:val="28"/>
        </w:rPr>
        <w:instrText xml:space="preserve"> PAGEREF _Toc94193711 \h </w:instrText>
      </w:r>
      <w:r>
        <w:rPr>
          <w:rFonts w:ascii="宋体" w:cs="宋体" w:hint="eastAsia"/>
          <w:sz w:val="28"/>
          <w:szCs w:val="28"/>
        </w:rPr>
        <w:fldChar w:fldCharType="separate"/>
      </w:r>
      <w:r>
        <w:rPr>
          <w:rFonts w:ascii="宋体" w:cs="宋体" w:hint="eastAsia"/>
          <w:sz w:val="28"/>
          <w:szCs w:val="28"/>
        </w:rPr>
        <w:t>44</w:t>
      </w:r>
      <w:r>
        <w:rPr>
          <w:rFonts w:ascii="宋体" w:cs="宋体" w:hint="eastAsia"/>
          <w:sz w:val="28"/>
          <w:szCs w:val="28"/>
        </w:rPr>
        <w:fldChar w:fldCharType="end"/>
      </w:r>
      <w:r>
        <w:fldChar w:fldCharType="end"/>
      </w:r>
    </w:p>
    <w:p>
      <w:pPr>
        <w:pStyle w:val="24"/>
        <w:tabs>
          <w:tab w:val="right" w:leader="middleDot" w:pos="8949"/>
        </w:tabs>
        <w:spacing w:line="480" w:lineRule="auto"/>
        <w:rPr>
          <w:rFonts w:ascii="宋体" w:cs="宋体"/>
          <w:sz w:val="28"/>
          <w:szCs w:val="28"/>
        </w:rPr>
      </w:pPr>
      <w:r>
        <w:fldChar w:fldCharType="begin"/>
      </w:r>
      <w:r>
        <w:instrText>Hyperlink \l "_Toc94193712"</w:instrText>
      </w:r>
      <w:r>
        <w:fldChar w:fldCharType="separate"/>
      </w:r>
      <w:r>
        <w:rPr>
          <w:rFonts w:ascii="宋体" w:cs="宋体" w:hint="eastAsia"/>
          <w:sz w:val="28"/>
          <w:szCs w:val="28"/>
        </w:rPr>
        <w:t>第五章  投标人应当提供的资格、资质性及其他类似效力要求的相关证明材料</w:t>
        <w:tab/>
      </w:r>
      <w:r>
        <w:rPr>
          <w:rFonts w:ascii="宋体" w:cs="宋体" w:hint="eastAsia"/>
          <w:sz w:val="28"/>
          <w:szCs w:val="28"/>
        </w:rPr>
        <w:fldChar w:fldCharType="begin"/>
      </w:r>
      <w:r>
        <w:rPr>
          <w:rFonts w:ascii="宋体" w:cs="宋体" w:hint="eastAsia"/>
          <w:sz w:val="28"/>
          <w:szCs w:val="28"/>
        </w:rPr>
        <w:instrText xml:space="preserve"> PAGEREF _Toc94193712 \h </w:instrText>
      </w:r>
      <w:r>
        <w:rPr>
          <w:rFonts w:ascii="宋体" w:cs="宋体" w:hint="eastAsia"/>
          <w:sz w:val="28"/>
          <w:szCs w:val="28"/>
        </w:rPr>
        <w:fldChar w:fldCharType="separate"/>
      </w:r>
      <w:r>
        <w:rPr>
          <w:rFonts w:ascii="宋体" w:cs="宋体" w:hint="eastAsia"/>
          <w:sz w:val="28"/>
          <w:szCs w:val="28"/>
        </w:rPr>
        <w:t>46</w:t>
      </w:r>
      <w:r>
        <w:rPr>
          <w:rFonts w:ascii="宋体" w:cs="宋体" w:hint="eastAsia"/>
          <w:sz w:val="28"/>
          <w:szCs w:val="28"/>
        </w:rPr>
        <w:fldChar w:fldCharType="end"/>
      </w:r>
      <w:r>
        <w:fldChar w:fldCharType="end"/>
      </w:r>
    </w:p>
    <w:p>
      <w:pPr>
        <w:pStyle w:val="24"/>
        <w:tabs>
          <w:tab w:val="right" w:leader="middleDot" w:pos="8949"/>
        </w:tabs>
        <w:spacing w:line="480" w:lineRule="auto"/>
        <w:rPr>
          <w:rFonts w:ascii="宋体" w:cs="宋体"/>
          <w:sz w:val="28"/>
          <w:szCs w:val="28"/>
        </w:rPr>
      </w:pPr>
      <w:r>
        <w:fldChar w:fldCharType="begin"/>
      </w:r>
      <w:r>
        <w:instrText>Hyperlink \l "_Toc94193713"</w:instrText>
      </w:r>
      <w:r>
        <w:fldChar w:fldCharType="separate"/>
      </w:r>
      <w:r>
        <w:rPr>
          <w:rFonts w:ascii="宋体" w:cs="宋体" w:hint="eastAsia"/>
          <w:sz w:val="28"/>
          <w:szCs w:val="28"/>
        </w:rPr>
        <w:t>第六章  招标项目技术、服务、政府采购合同内容条款及其他商务要求</w:t>
        <w:tab/>
      </w:r>
      <w:r>
        <w:rPr>
          <w:rFonts w:ascii="宋体" w:cs="宋体" w:hint="eastAsia"/>
          <w:sz w:val="28"/>
          <w:szCs w:val="28"/>
        </w:rPr>
        <w:fldChar w:fldCharType="begin"/>
      </w:r>
      <w:r>
        <w:rPr>
          <w:rFonts w:ascii="宋体" w:cs="宋体" w:hint="eastAsia"/>
          <w:sz w:val="28"/>
          <w:szCs w:val="28"/>
        </w:rPr>
        <w:instrText xml:space="preserve"> PAGEREF _Toc94193713 \h </w:instrText>
      </w:r>
      <w:r>
        <w:rPr>
          <w:rFonts w:ascii="宋体" w:cs="宋体" w:hint="eastAsia"/>
          <w:sz w:val="28"/>
          <w:szCs w:val="28"/>
        </w:rPr>
        <w:fldChar w:fldCharType="separate"/>
      </w:r>
      <w:r>
        <w:rPr>
          <w:rFonts w:ascii="宋体" w:cs="宋体" w:hint="eastAsia"/>
          <w:sz w:val="28"/>
          <w:szCs w:val="28"/>
        </w:rPr>
        <w:t>49</w:t>
      </w:r>
      <w:r>
        <w:rPr>
          <w:rFonts w:ascii="宋体" w:cs="宋体" w:hint="eastAsia"/>
          <w:sz w:val="28"/>
          <w:szCs w:val="28"/>
        </w:rPr>
        <w:fldChar w:fldCharType="end"/>
      </w:r>
      <w:r>
        <w:fldChar w:fldCharType="end"/>
      </w:r>
    </w:p>
    <w:p>
      <w:pPr>
        <w:pStyle w:val="24"/>
        <w:tabs>
          <w:tab w:val="right" w:leader="middleDot" w:pos="8949"/>
        </w:tabs>
        <w:spacing w:line="480" w:lineRule="auto"/>
        <w:rPr>
          <w:rFonts w:ascii="宋体" w:cs="宋体"/>
          <w:sz w:val="28"/>
          <w:szCs w:val="28"/>
        </w:rPr>
      </w:pPr>
      <w:r>
        <w:fldChar w:fldCharType="begin"/>
      </w:r>
      <w:r>
        <w:instrText>Hyperlink \l "_Toc94193714"</w:instrText>
      </w:r>
      <w:r>
        <w:fldChar w:fldCharType="separate"/>
      </w:r>
      <w:r>
        <w:rPr>
          <w:rFonts w:ascii="宋体" w:cs="宋体" w:hint="eastAsia"/>
          <w:sz w:val="28"/>
          <w:szCs w:val="28"/>
        </w:rPr>
        <w:t>第七章  评标办法</w:t>
        <w:tab/>
      </w:r>
      <w:r>
        <w:rPr>
          <w:rFonts w:ascii="宋体" w:cs="宋体" w:hint="eastAsia"/>
          <w:sz w:val="28"/>
          <w:szCs w:val="28"/>
        </w:rPr>
        <w:fldChar w:fldCharType="begin"/>
      </w:r>
      <w:r>
        <w:rPr>
          <w:rFonts w:ascii="宋体" w:cs="宋体" w:hint="eastAsia"/>
          <w:sz w:val="28"/>
          <w:szCs w:val="28"/>
        </w:rPr>
        <w:instrText xml:space="preserve"> PAGEREF _Toc94193714 \h </w:instrText>
      </w:r>
      <w:r>
        <w:rPr>
          <w:rFonts w:ascii="宋体" w:cs="宋体" w:hint="eastAsia"/>
          <w:sz w:val="28"/>
          <w:szCs w:val="28"/>
        </w:rPr>
        <w:fldChar w:fldCharType="separate"/>
      </w:r>
      <w:r>
        <w:rPr>
          <w:rFonts w:ascii="宋体" w:cs="宋体" w:hint="eastAsia"/>
          <w:sz w:val="28"/>
          <w:szCs w:val="28"/>
        </w:rPr>
        <w:t>59</w:t>
      </w:r>
      <w:r>
        <w:rPr>
          <w:rFonts w:ascii="宋体" w:cs="宋体" w:hint="eastAsia"/>
          <w:sz w:val="28"/>
          <w:szCs w:val="28"/>
        </w:rPr>
        <w:fldChar w:fldCharType="end"/>
      </w:r>
      <w:r>
        <w:fldChar w:fldCharType="end"/>
      </w:r>
    </w:p>
    <w:p>
      <w:pPr>
        <w:pStyle w:val="24"/>
        <w:tabs>
          <w:tab w:val="right" w:leader="middleDot" w:pos="8949"/>
        </w:tabs>
        <w:spacing w:line="480" w:lineRule="auto"/>
        <w:rPr>
          <w:rFonts w:ascii="宋体" w:cs="宋体"/>
          <w:sz w:val="28"/>
          <w:szCs w:val="28"/>
        </w:rPr>
      </w:pPr>
      <w:r>
        <w:fldChar w:fldCharType="begin"/>
      </w:r>
      <w:r>
        <w:instrText>Hyperlink \l "_Toc94193715"</w:instrText>
      </w:r>
      <w:r>
        <w:fldChar w:fldCharType="separate"/>
      </w:r>
      <w:r>
        <w:rPr>
          <w:rFonts w:ascii="宋体" w:cs="宋体" w:hint="eastAsia"/>
          <w:sz w:val="28"/>
          <w:szCs w:val="28"/>
        </w:rPr>
        <w:t>第八章  政府采购合同</w:t>
        <w:tab/>
      </w:r>
      <w:r>
        <w:rPr>
          <w:rFonts w:ascii="宋体" w:cs="宋体" w:hint="eastAsia"/>
          <w:sz w:val="28"/>
          <w:szCs w:val="28"/>
        </w:rPr>
        <w:fldChar w:fldCharType="begin"/>
      </w:r>
      <w:r>
        <w:rPr>
          <w:rFonts w:ascii="宋体" w:cs="宋体" w:hint="eastAsia"/>
          <w:sz w:val="28"/>
          <w:szCs w:val="28"/>
        </w:rPr>
        <w:instrText xml:space="preserve"> PAGEREF _Toc94193715 \h </w:instrText>
      </w:r>
      <w:r>
        <w:rPr>
          <w:rFonts w:ascii="宋体" w:cs="宋体" w:hint="eastAsia"/>
          <w:sz w:val="28"/>
          <w:szCs w:val="28"/>
        </w:rPr>
        <w:fldChar w:fldCharType="separate"/>
      </w:r>
      <w:r>
        <w:rPr>
          <w:rFonts w:ascii="宋体" w:cs="宋体" w:hint="eastAsia"/>
          <w:sz w:val="28"/>
          <w:szCs w:val="28"/>
        </w:rPr>
        <w:t>69</w:t>
      </w:r>
      <w:r>
        <w:rPr>
          <w:rFonts w:ascii="宋体" w:cs="宋体" w:hint="eastAsia"/>
          <w:sz w:val="28"/>
          <w:szCs w:val="28"/>
        </w:rPr>
        <w:fldChar w:fldCharType="end"/>
      </w:r>
      <w:r>
        <w:fldChar w:fldCharType="end"/>
      </w:r>
    </w:p>
    <w:p>
      <w:pPr>
        <w:pStyle w:val="24"/>
        <w:tabs>
          <w:tab w:val="right" w:leader="middleDot" w:pos="8949"/>
        </w:tabs>
        <w:spacing w:line="480" w:lineRule="auto"/>
        <w:rPr>
          <w:rFonts w:ascii="宋体" w:cs="宋体"/>
          <w:sz w:val="28"/>
          <w:szCs w:val="28"/>
        </w:rPr>
      </w:pPr>
      <w:r>
        <w:fldChar w:fldCharType="begin"/>
      </w:r>
      <w:r>
        <w:instrText>Hyperlink \l "_Toc94193716"</w:instrText>
      </w:r>
      <w:r>
        <w:fldChar w:fldCharType="separate"/>
      </w:r>
      <w:r>
        <w:rPr>
          <w:rFonts w:ascii="宋体" w:cs="宋体" w:hint="eastAsia"/>
          <w:sz w:val="28"/>
          <w:szCs w:val="28"/>
        </w:rPr>
        <w:t>第九章  附件</w:t>
        <w:tab/>
      </w:r>
      <w:r>
        <w:rPr>
          <w:rFonts w:ascii="宋体" w:cs="宋体" w:hint="eastAsia"/>
          <w:sz w:val="28"/>
          <w:szCs w:val="28"/>
        </w:rPr>
        <w:fldChar w:fldCharType="begin"/>
      </w:r>
      <w:r>
        <w:rPr>
          <w:rFonts w:ascii="宋体" w:cs="宋体" w:hint="eastAsia"/>
          <w:sz w:val="28"/>
          <w:szCs w:val="28"/>
        </w:rPr>
        <w:instrText xml:space="preserve"> PAGEREF _Toc94193716 \h </w:instrText>
      </w:r>
      <w:r>
        <w:rPr>
          <w:rFonts w:ascii="宋体" w:cs="宋体" w:hint="eastAsia"/>
          <w:sz w:val="28"/>
          <w:szCs w:val="28"/>
        </w:rPr>
        <w:fldChar w:fldCharType="separate"/>
      </w:r>
      <w:r>
        <w:rPr>
          <w:rFonts w:ascii="宋体" w:cs="宋体" w:hint="eastAsia"/>
          <w:sz w:val="28"/>
          <w:szCs w:val="28"/>
        </w:rPr>
        <w:t>77</w:t>
      </w:r>
      <w:r>
        <w:rPr>
          <w:rFonts w:ascii="宋体" w:cs="宋体" w:hint="eastAsia"/>
          <w:sz w:val="28"/>
          <w:szCs w:val="28"/>
        </w:rPr>
        <w:fldChar w:fldCharType="end"/>
      </w:r>
      <w:r>
        <w:fldChar w:fldCharType="end"/>
      </w:r>
    </w:p>
    <w:p>
      <w:pPr>
        <w:pStyle w:val="24"/>
        <w:tabs>
          <w:tab w:val="right" w:leader="middleDot" w:pos="8949"/>
        </w:tabs>
        <w:spacing w:line="480" w:lineRule="auto"/>
        <w:rPr>
          <w:rFonts w:ascii="宋体" w:cs="宋体"/>
          <w:sz w:val="28"/>
          <w:szCs w:val="28"/>
        </w:rPr>
        <w:sectPr>
          <w:pgSz w:w="11907" w:h="16840"/>
          <w:pgMar w:top="1440" w:right="1800" w:bottom="1440" w:left="1800" w:header="851" w:footer="992" w:gutter="0"/>
          <w:docGrid w:linePitch="312" w:charSpace="0"/>
        </w:sectPr>
      </w:pPr>
      <w:r>
        <w:rPr>
          <w:rFonts w:ascii="宋体" w:cs="宋体" w:hint="eastAsia"/>
          <w:sz w:val="28"/>
          <w:szCs w:val="28"/>
        </w:rPr>
        <w:fldChar w:fldCharType="end"/>
      </w:r>
      <w:bookmarkStart w:id="3" w:name="_Toc24584"/>
    </w:p>
    <w:p>
      <w:pPr>
        <w:pStyle w:val="1"/>
        <w:spacing w:line="420" w:lineRule="exact"/>
        <w:jc w:val="center"/>
        <w:rPr>
          <w:rFonts w:ascii="宋体" w:cs="宋体"/>
          <w:sz w:val="36"/>
          <w:szCs w:val="36"/>
        </w:rPr>
      </w:pPr>
      <w:bookmarkStart w:id="4" w:name="_Toc94193708"/>
      <w:r>
        <w:rPr>
          <w:rFonts w:ascii="宋体" w:cs="宋体" w:hint="eastAsia"/>
          <w:sz w:val="36"/>
          <w:szCs w:val="36"/>
        </w:rPr>
        <w:t>第一章  投标邀请</w:t>
      </w:r>
      <w:bookmarkEnd w:id="3"/>
      <w:bookmarkEnd w:id="4"/>
    </w:p>
    <w:p>
      <w:pPr>
        <w:tabs>
          <w:tab w:val="left" w:pos="7665"/>
        </w:tabs>
        <w:spacing w:line="420" w:lineRule="exact"/>
        <w:ind w:firstLineChars="250" w:firstLine="600"/>
        <w:rPr>
          <w:rFonts w:ascii="宋体" w:cs="宋体"/>
          <w:sz w:val="24"/>
        </w:rPr>
      </w:pPr>
      <w:r>
        <w:rPr>
          <w:rFonts w:ascii="宋体" w:cs="宋体" w:hint="eastAsia"/>
          <w:sz w:val="24"/>
          <w:u w:val="single"/>
        </w:rPr>
        <w:t>四川国际招标有限责任公司</w:t>
      </w:r>
      <w:r>
        <w:rPr>
          <w:rFonts w:ascii="宋体" w:cs="宋体" w:hint="eastAsia"/>
          <w:sz w:val="24"/>
        </w:rPr>
        <w:t>受</w:t>
      </w:r>
      <w:r>
        <w:rPr>
          <w:rFonts w:ascii="宋体" w:cs="宋体" w:hint="eastAsia"/>
          <w:sz w:val="24"/>
          <w:u w:val="single"/>
        </w:rPr>
        <w:t>四川国际旅行卫生保健中心(成都海关口岸门诊部)</w:t>
      </w:r>
      <w:r>
        <w:rPr>
          <w:rFonts w:ascii="宋体" w:cs="宋体" w:hint="eastAsia"/>
          <w:sz w:val="24"/>
        </w:rPr>
        <w:t>委托，拟对</w:t>
      </w:r>
      <w:bookmarkStart w:id="5" w:name="PO_默认文件内容_4"/>
      <w:r>
        <w:rPr>
          <w:rFonts w:ascii="宋体" w:cs="宋体" w:hint="eastAsia"/>
          <w:sz w:val="24"/>
        </w:rPr>
        <w:t>进行国内公开招标，兹邀请符合本次招标要求的供应商参加投标。</w:t>
      </w:r>
      <w:bookmarkEnd w:id="5"/>
    </w:p>
    <w:p>
      <w:pPr>
        <w:spacing w:line="420" w:lineRule="exact"/>
        <w:ind w:firstLineChars="200" w:firstLine="480"/>
        <w:outlineLvl w:val="1"/>
        <w:rPr>
          <w:rFonts w:ascii="宋体" w:cs="宋体"/>
          <w:b/>
          <w:sz w:val="24"/>
        </w:rPr>
      </w:pPr>
      <w:r>
        <w:rPr>
          <w:rFonts w:ascii="宋体" w:cs="宋体" w:hint="eastAsia"/>
          <w:b/>
          <w:sz w:val="24"/>
        </w:rPr>
        <w:t>一、招标编号：SCIT-ZG（Z）-2025080028L2</w:t>
      </w:r>
    </w:p>
    <w:p>
      <w:pPr>
        <w:spacing w:line="420" w:lineRule="exact"/>
        <w:ind w:rightChars="15" w:right="32" w:firstLineChars="200" w:firstLine="480"/>
        <w:outlineLvl w:val="1"/>
        <w:rPr>
          <w:rFonts w:ascii="宋体" w:cs="宋体"/>
          <w:b/>
          <w:sz w:val="24"/>
          <w:szCs w:val="32"/>
        </w:rPr>
      </w:pPr>
      <w:r>
        <w:rPr>
          <w:rFonts w:ascii="宋体" w:cs="宋体" w:hint="eastAsia"/>
          <w:b/>
          <w:bCs/>
          <w:sz w:val="24"/>
        </w:rPr>
        <w:t>二、</w:t>
      </w:r>
      <w:r>
        <w:rPr>
          <w:rFonts w:ascii="宋体" w:cs="宋体" w:hint="eastAsia"/>
          <w:b/>
          <w:sz w:val="24"/>
        </w:rPr>
        <w:t>招标项目：四川国际旅行卫生保健中心（成都海关口岸门诊部）2025年实验室仪器设备更新项目（第三次）</w:t>
      </w:r>
      <w:r>
        <w:rPr>
          <w:rFonts w:ascii="宋体" w:cs="宋体" w:hint="eastAsia"/>
          <w:b/>
          <w:sz w:val="24"/>
          <w:szCs w:val="32"/>
        </w:rPr>
        <w:t>。</w:t>
      </w:r>
    </w:p>
    <w:p>
      <w:pPr>
        <w:spacing w:line="420" w:lineRule="exact"/>
        <w:ind w:rightChars="15" w:right="32" w:firstLineChars="200" w:firstLine="480"/>
        <w:outlineLvl w:val="1"/>
        <w:rPr>
          <w:rFonts w:ascii="宋体" w:cs="宋体"/>
          <w:b/>
          <w:bCs/>
          <w:sz w:val="24"/>
        </w:rPr>
      </w:pPr>
      <w:r>
        <w:rPr>
          <w:rFonts w:ascii="宋体" w:cs="宋体" w:hint="eastAsia"/>
          <w:b/>
          <w:sz w:val="24"/>
          <w:szCs w:val="28"/>
        </w:rPr>
        <w:t>三、资金来源：</w:t>
      </w:r>
      <w:r>
        <w:rPr>
          <w:rFonts w:ascii="宋体" w:cs="宋体" w:hint="eastAsia"/>
          <w:sz w:val="24"/>
        </w:rPr>
        <w:t>中央财政资金。</w:t>
      </w:r>
    </w:p>
    <w:p>
      <w:pPr>
        <w:spacing w:line="420" w:lineRule="exact"/>
        <w:ind w:firstLineChars="200" w:firstLine="480"/>
        <w:outlineLvl w:val="1"/>
        <w:rPr>
          <w:rFonts w:ascii="宋体" w:cs="宋体"/>
          <w:sz w:val="24"/>
        </w:rPr>
      </w:pPr>
      <w:r>
        <w:rPr>
          <w:rFonts w:ascii="宋体" w:cs="宋体" w:hint="eastAsia"/>
          <w:b/>
          <w:sz w:val="24"/>
        </w:rPr>
        <w:t>四</w:t>
      </w:r>
      <w:r>
        <w:rPr>
          <w:rFonts w:ascii="宋体" w:cs="宋体" w:hint="eastAsia"/>
          <w:b/>
          <w:bCs/>
          <w:sz w:val="24"/>
        </w:rPr>
        <w:t>、</w:t>
      </w:r>
      <w:r>
        <w:rPr>
          <w:rFonts w:ascii="宋体" w:cs="宋体" w:hint="eastAsia"/>
          <w:b/>
          <w:sz w:val="24"/>
        </w:rPr>
        <w:t>招标项目简介：</w:t>
      </w:r>
    </w:p>
    <w:p>
      <w:pPr>
        <w:spacing w:afterLines="50" w:after="120" w:line="420" w:lineRule="exact"/>
        <w:ind w:firstLineChars="200" w:firstLine="464"/>
        <w:rPr>
          <w:rFonts w:ascii="宋体" w:cs="宋体"/>
          <w:sz w:val="24"/>
          <w:szCs w:val="28"/>
        </w:rPr>
      </w:pPr>
      <w:bookmarkStart w:id="6" w:name="PO_默认文件内容_3"/>
      <w:r>
        <w:rPr>
          <w:rFonts w:ascii="宋体" w:cs="宋体" w:hint="eastAsia"/>
          <w:spacing w:val="-4"/>
          <w:sz w:val="24"/>
        </w:rPr>
        <w:t>本项目1个包，采购四川国际旅行卫生保健中心(成都海关口岸门诊部)2025年实验室仪器设备更新项目。</w:t>
      </w:r>
      <w:r>
        <w:rPr>
          <w:rFonts w:ascii="宋体" w:cs="宋体" w:hint="eastAsia"/>
          <w:sz w:val="24"/>
          <w:szCs w:val="28"/>
        </w:rPr>
        <w:t>（具体详见招标文件第六章）。</w:t>
      </w:r>
      <w:bookmarkEnd w:id="6"/>
    </w:p>
    <w:p>
      <w:pPr>
        <w:spacing w:afterLines="50" w:after="120" w:line="420" w:lineRule="exact"/>
        <w:ind w:firstLineChars="200" w:firstLine="480"/>
        <w:outlineLvl w:val="1"/>
        <w:rPr>
          <w:rFonts w:ascii="宋体" w:cs="宋体"/>
          <w:b/>
          <w:bCs/>
          <w:sz w:val="24"/>
        </w:rPr>
      </w:pPr>
      <w:r>
        <w:rPr>
          <w:rFonts w:ascii="宋体" w:cs="宋体" w:hint="eastAsia"/>
          <w:b/>
          <w:bCs/>
          <w:sz w:val="24"/>
        </w:rPr>
        <w:t>五、供应商参加本次政府采购活动，应当在提交投标文件前具备下列条件：</w:t>
      </w:r>
    </w:p>
    <w:p>
      <w:pPr>
        <w:pStyle w:val="31"/>
        <w:spacing w:line="420" w:lineRule="exact"/>
        <w:ind w:firstLineChars="250" w:firstLine="600"/>
        <w:rPr>
          <w:rFonts w:ascii="宋体" w:cs="宋体"/>
          <w:sz w:val="24"/>
        </w:rPr>
      </w:pPr>
      <w:bookmarkStart w:id="7" w:name="PO_供应商资格条件_1"/>
      <w:r>
        <w:rPr>
          <w:rFonts w:ascii="宋体" w:cs="宋体" w:hint="eastAsia"/>
          <w:sz w:val="24"/>
        </w:rPr>
        <w:t>1.满足《中华人民共和国政府采购法》第二十二条规定；</w:t>
      </w:r>
    </w:p>
    <w:p>
      <w:pPr>
        <w:tabs>
          <w:tab w:val="left" w:pos="7665"/>
        </w:tabs>
        <w:spacing w:line="400" w:lineRule="exact"/>
        <w:ind w:firstLineChars="250" w:firstLine="600"/>
        <w:rPr>
          <w:rFonts w:ascii="宋体" w:cs="宋体"/>
          <w:sz w:val="24"/>
        </w:rPr>
      </w:pPr>
      <w:r>
        <w:rPr>
          <w:rFonts w:ascii="宋体" w:cs="宋体" w:hint="eastAsia"/>
          <w:sz w:val="24"/>
        </w:rPr>
        <w:t>2.落实政府采购政策需满足的资格要求：</w:t>
      </w:r>
    </w:p>
    <w:p>
      <w:pPr>
        <w:tabs>
          <w:tab w:val="left" w:pos="7665"/>
        </w:tabs>
        <w:spacing w:line="400" w:lineRule="exact"/>
        <w:ind w:firstLineChars="250" w:firstLine="600"/>
        <w:rPr>
          <w:rFonts w:ascii="宋体" w:cs="宋体"/>
          <w:sz w:val="24"/>
        </w:rPr>
      </w:pPr>
      <w:r>
        <w:rPr>
          <w:rFonts w:ascii="宋体" w:cs="宋体" w:hint="eastAsia"/>
          <w:sz w:val="24"/>
        </w:rPr>
        <w:t>2.1本项目专门面向中小企业采购(监狱企业、残疾人福利性单位均视同小微企业，符合中小企业划分标准的个体工商户视同中小企业)，非中小企业参与的将视为无效投标。</w:t>
      </w:r>
    </w:p>
    <w:p>
      <w:pPr>
        <w:pStyle w:val="31"/>
        <w:spacing w:line="420" w:lineRule="exact"/>
        <w:ind w:firstLineChars="250" w:firstLine="600"/>
        <w:rPr>
          <w:rFonts w:ascii="宋体" w:cs="宋体"/>
          <w:sz w:val="24"/>
        </w:rPr>
      </w:pPr>
      <w:r>
        <w:rPr>
          <w:rFonts w:ascii="宋体" w:cs="宋体" w:hint="eastAsia"/>
          <w:sz w:val="24"/>
        </w:rPr>
        <w:t>3.本项目的特定资格要求：</w:t>
      </w:r>
    </w:p>
    <w:p>
      <w:pPr>
        <w:pStyle w:val="31"/>
        <w:spacing w:line="420" w:lineRule="exact"/>
        <w:ind w:firstLineChars="400" w:firstLine="960"/>
        <w:rPr>
          <w:rFonts w:ascii="宋体" w:cs="宋体"/>
          <w:sz w:val="24"/>
        </w:rPr>
      </w:pPr>
      <w:r>
        <w:rPr>
          <w:rFonts w:ascii="宋体" w:cs="宋体" w:hint="eastAsia"/>
          <w:sz w:val="24"/>
        </w:rPr>
        <w:t>3.1 截至递交投标文件截止日，供应商未被列入失信被执行人、重大税收违法案件当事人名单、政府采购严重违法失信行为记录名单。</w:t>
      </w:r>
    </w:p>
    <w:p>
      <w:pPr>
        <w:pStyle w:val="31"/>
        <w:spacing w:line="420" w:lineRule="exact"/>
        <w:rPr>
          <w:rFonts w:ascii="宋体" w:cs="宋体"/>
          <w:sz w:val="24"/>
        </w:rPr>
      </w:pPr>
      <w:r>
        <w:rPr>
          <w:rFonts w:ascii="宋体" w:cs="宋体" w:hint="eastAsia"/>
          <w:sz w:val="24"/>
        </w:rPr>
        <w:t>注：采购人或采购代理机构将于资格审查时在“信用中国”网站、“中国政府采购网”网站等渠道对供应商进行信用记录查询，并将查询记录存档。凡被列入失信被执行人、重大税收违法案件当事人名单、政府采购严重违法失信行为记录名单的，视为存在不良信用记录，参与本项目的将被视为无效投标。</w:t>
      </w:r>
    </w:p>
    <w:p>
      <w:pPr>
        <w:spacing w:after="50" w:line="420" w:lineRule="exact"/>
        <w:ind w:firstLineChars="200" w:firstLine="480"/>
        <w:outlineLvl w:val="1"/>
        <w:rPr>
          <w:rFonts w:ascii="宋体" w:cs="宋体"/>
          <w:b/>
          <w:sz w:val="24"/>
        </w:rPr>
      </w:pPr>
      <w:bookmarkEnd w:id="7"/>
      <w:r>
        <w:rPr>
          <w:rFonts w:ascii="宋体" w:cs="宋体" w:hint="eastAsia"/>
          <w:b/>
          <w:sz w:val="24"/>
        </w:rPr>
        <w:t>六、招标文件获取时间、地点：</w:t>
      </w:r>
    </w:p>
    <w:p>
      <w:pPr>
        <w:spacing w:after="50" w:line="420" w:lineRule="exact"/>
        <w:ind w:firstLineChars="200" w:firstLine="480"/>
        <w:rPr>
          <w:rFonts w:ascii="宋体" w:cs="宋体"/>
          <w:sz w:val="24"/>
        </w:rPr>
      </w:pPr>
      <w:r>
        <w:rPr>
          <w:rFonts w:ascii="宋体" w:cs="宋体" w:hint="eastAsia"/>
          <w:sz w:val="24"/>
        </w:rPr>
        <w:t>招标文件自2025年10月24日至2025年</w:t>
      </w:r>
      <w:r>
        <w:rPr>
          <w:rFonts w:ascii="宋体" w:cs="宋体"/>
          <w:sz w:val="24"/>
        </w:rPr>
        <w:t>10</w:t>
      </w:r>
      <w:r>
        <w:rPr>
          <w:rFonts w:ascii="宋体" w:cs="宋体" w:hint="eastAsia"/>
          <w:sz w:val="24"/>
        </w:rPr>
        <w:t xml:space="preserve">月31日 </w:t>
      </w:r>
      <w:bookmarkStart w:id="8" w:name="PO_标书售卖工作时间段_1"/>
      <w:r>
        <w:rPr>
          <w:rFonts w:ascii="宋体" w:cs="宋体" w:hint="eastAsia"/>
          <w:sz w:val="24"/>
        </w:rPr>
        <w:t>9:00~17:00</w:t>
      </w:r>
      <w:bookmarkEnd w:id="8"/>
      <w:r>
        <w:rPr>
          <w:rFonts w:ascii="宋体" w:cs="宋体" w:hint="eastAsia"/>
          <w:sz w:val="24"/>
        </w:rPr>
        <w:t>在</w:t>
      </w:r>
      <w:bookmarkStart w:id="9" w:name="PO_默认文件内容_40"/>
      <w:r>
        <w:rPr>
          <w:rFonts w:ascii="宋体" w:cs="宋体" w:hint="eastAsia"/>
          <w:sz w:val="24"/>
        </w:rPr>
        <w:t>我司指定网站</w:t>
      </w:r>
      <w:bookmarkEnd w:id="9"/>
      <w:r>
        <w:rPr>
          <w:rFonts w:ascii="宋体" w:cs="宋体" w:hint="eastAsia"/>
          <w:sz w:val="24"/>
        </w:rPr>
        <w:t>(http://sale.scbid.net)获取，具体获取流程详见该网站的“标书领取操作手册”。</w:t>
      </w:r>
    </w:p>
    <w:p>
      <w:pPr>
        <w:spacing w:afterLines="50" w:after="120" w:line="420" w:lineRule="exact"/>
        <w:ind w:firstLineChars="200" w:firstLine="480"/>
        <w:outlineLvl w:val="1"/>
        <w:rPr>
          <w:rFonts w:ascii="宋体" w:cs="宋体"/>
          <w:b/>
          <w:sz w:val="24"/>
        </w:rPr>
      </w:pPr>
      <w:r>
        <w:rPr>
          <w:rFonts w:ascii="宋体" w:cs="宋体" w:hint="eastAsia"/>
          <w:b/>
          <w:sz w:val="24"/>
          <w:szCs w:val="28"/>
        </w:rPr>
        <w:t>七、</w:t>
      </w:r>
      <w:r>
        <w:rPr>
          <w:rFonts w:ascii="宋体" w:cs="宋体" w:hint="eastAsia"/>
          <w:b/>
          <w:sz w:val="24"/>
        </w:rPr>
        <w:t>投标截止时间和开标时间：</w:t>
      </w:r>
      <w:r>
        <w:rPr>
          <w:rFonts w:ascii="宋体" w:cs="宋体" w:hint="eastAsia"/>
          <w:b/>
          <w:bCs/>
          <w:sz w:val="24"/>
        </w:rPr>
        <w:t>2025年11月14日13:30（北京时间）</w:t>
      </w:r>
      <w:r>
        <w:rPr>
          <w:rFonts w:ascii="宋体" w:cs="宋体" w:hint="eastAsia"/>
          <w:sz w:val="24"/>
          <w:szCs w:val="28"/>
        </w:rPr>
        <w:t>。</w:t>
      </w:r>
    </w:p>
    <w:p>
      <w:pPr>
        <w:pStyle w:val="20"/>
        <w:spacing w:afterLines="50" w:after="120" w:line="420" w:lineRule="exact"/>
        <w:ind w:firstLine="480"/>
        <w:rPr>
          <w:rFonts w:ascii="宋体" w:cs="宋体"/>
          <w:sz w:val="24"/>
          <w:szCs w:val="28"/>
        </w:rPr>
      </w:pPr>
      <w:bookmarkStart w:id="10" w:name="PO_默认文件内容_12"/>
      <w:r>
        <w:rPr>
          <w:rFonts w:ascii="宋体" w:cs="宋体" w:hint="eastAsia"/>
          <w:sz w:val="24"/>
          <w:szCs w:val="28"/>
        </w:rPr>
        <w:t>投标文件必须在投标截止时间前送达开标地点。逾期送达或没有密封的投标文件不予接收。本次招标不接受邮寄的投标文件。</w:t>
      </w:r>
      <w:bookmarkEnd w:id="10"/>
      <w:r>
        <w:rPr>
          <w:rFonts w:ascii="宋体" w:cs="宋体" w:hint="eastAsia"/>
          <w:b/>
          <w:bCs/>
          <w:sz w:val="24"/>
        </w:rPr>
        <w:t>（文件接收时间：2025年11月14日13:</w:t>
      </w:r>
      <w:r>
        <w:rPr>
          <w:rFonts w:ascii="宋体" w:cs="宋体"/>
          <w:b/>
          <w:bCs/>
          <w:sz w:val="24"/>
        </w:rPr>
        <w:t>00</w:t>
      </w:r>
      <w:r>
        <w:rPr>
          <w:rFonts w:ascii="宋体" w:cs="宋体" w:hint="eastAsia"/>
          <w:b/>
          <w:bCs/>
          <w:sz w:val="24"/>
        </w:rPr>
        <w:t>（北京时间）- 2025年11月14日13:30（北京时间））</w:t>
      </w:r>
    </w:p>
    <w:p>
      <w:pPr>
        <w:spacing w:after="50" w:line="420" w:lineRule="exact"/>
        <w:ind w:firstLineChars="203" w:firstLine="487"/>
        <w:outlineLvl w:val="1"/>
        <w:rPr>
          <w:rFonts w:ascii="宋体" w:cs="宋体"/>
          <w:sz w:val="24"/>
          <w:szCs w:val="28"/>
        </w:rPr>
      </w:pPr>
      <w:r>
        <w:rPr>
          <w:rFonts w:ascii="宋体" w:cs="宋体" w:hint="eastAsia"/>
          <w:b/>
          <w:sz w:val="24"/>
          <w:szCs w:val="28"/>
        </w:rPr>
        <w:t>八、</w:t>
      </w:r>
      <w:r>
        <w:rPr>
          <w:rFonts w:ascii="宋体" w:cs="宋体" w:hint="eastAsia"/>
          <w:sz w:val="24"/>
          <w:szCs w:val="28"/>
        </w:rPr>
        <w:t>开标地点：</w:t>
      </w:r>
      <w:r>
        <w:rPr>
          <w:rFonts w:ascii="宋体" w:cs="宋体" w:hint="eastAsia"/>
          <w:b/>
          <w:bCs/>
          <w:sz w:val="24"/>
          <w:szCs w:val="28"/>
        </w:rPr>
        <w:t>中国（四川）自由贸易试验区成都市高新区天府四街66号1栋</w:t>
      </w:r>
      <w:r>
        <w:rPr>
          <w:rFonts w:ascii="宋体" w:cs="宋体"/>
          <w:b/>
          <w:bCs/>
          <w:sz w:val="24"/>
          <w:szCs w:val="28"/>
        </w:rPr>
        <w:t>03</w:t>
      </w:r>
      <w:r>
        <w:rPr>
          <w:rFonts w:ascii="宋体" w:cs="宋体" w:hint="eastAsia"/>
          <w:b/>
          <w:bCs/>
          <w:sz w:val="24"/>
          <w:szCs w:val="28"/>
        </w:rPr>
        <w:t>层</w:t>
      </w:r>
      <w:r>
        <w:rPr>
          <w:rFonts w:ascii="宋体" w:cs="宋体" w:hint="eastAsia"/>
          <w:sz w:val="24"/>
          <w:szCs w:val="28"/>
        </w:rPr>
        <w:t>。</w:t>
      </w:r>
    </w:p>
    <w:p>
      <w:pPr>
        <w:pStyle w:val="31"/>
        <w:spacing w:line="420" w:lineRule="exact"/>
        <w:outlineLvl w:val="1"/>
        <w:rPr>
          <w:rFonts w:ascii="宋体" w:cs="宋体"/>
          <w:sz w:val="24"/>
        </w:rPr>
      </w:pPr>
      <w:bookmarkStart w:id="11" w:name="PO_默认文件内容_13"/>
      <w:r>
        <w:rPr>
          <w:rFonts w:ascii="宋体" w:cs="宋体" w:hint="eastAsia"/>
          <w:b/>
          <w:sz w:val="24"/>
        </w:rPr>
        <w:t>九、</w:t>
      </w:r>
      <w:r>
        <w:rPr>
          <w:rFonts w:ascii="宋体" w:cs="宋体" w:hint="eastAsia"/>
          <w:sz w:val="24"/>
        </w:rPr>
        <w:t>本投标邀请在中国政府采购网上以公告形式发布。</w:t>
      </w:r>
      <w:bookmarkEnd w:id="11"/>
    </w:p>
    <w:p>
      <w:pPr>
        <w:pStyle w:val="31"/>
        <w:spacing w:line="420" w:lineRule="exact"/>
        <w:outlineLvl w:val="1"/>
        <w:rPr>
          <w:rFonts w:ascii="宋体" w:cs="宋体"/>
          <w:b/>
          <w:sz w:val="24"/>
        </w:rPr>
      </w:pPr>
      <w:r>
        <w:rPr>
          <w:rFonts w:ascii="宋体" w:cs="宋体" w:hint="eastAsia"/>
          <w:b/>
          <w:sz w:val="24"/>
        </w:rPr>
        <w:t>十、联系方式</w:t>
      </w:r>
    </w:p>
    <w:p>
      <w:pPr>
        <w:pStyle w:val="31"/>
        <w:spacing w:line="420" w:lineRule="exact"/>
        <w:ind w:firstLineChars="525" w:firstLine="1260"/>
        <w:rPr>
          <w:rFonts w:ascii="宋体" w:cs="宋体"/>
          <w:b/>
          <w:bCs/>
          <w:sz w:val="24"/>
        </w:rPr>
      </w:pPr>
      <w:r>
        <w:rPr>
          <w:rFonts w:ascii="宋体" w:cs="宋体" w:hint="eastAsia"/>
          <w:bCs/>
          <w:sz w:val="24"/>
        </w:rPr>
        <w:t>采 购 人</w:t>
      </w:r>
      <w:r>
        <w:rPr>
          <w:rFonts w:ascii="宋体" w:cs="宋体" w:hint="eastAsia"/>
          <w:b/>
          <w:sz w:val="24"/>
        </w:rPr>
        <w:t>：四川国际旅行卫生保健中心(成都海关口岸门诊部)</w:t>
      </w:r>
    </w:p>
    <w:p>
      <w:pPr>
        <w:pStyle w:val="31"/>
        <w:spacing w:line="420" w:lineRule="exact"/>
        <w:ind w:firstLineChars="525" w:firstLine="1260"/>
        <w:rPr>
          <w:rFonts w:ascii="宋体" w:cs="宋体"/>
          <w:sz w:val="24"/>
        </w:rPr>
      </w:pPr>
      <w:r>
        <w:rPr>
          <w:rFonts w:ascii="宋体" w:cs="宋体" w:hint="eastAsia"/>
          <w:bCs/>
          <w:sz w:val="24"/>
        </w:rPr>
        <w:t>地    址：四川省成都市武侯区桐梓林北路1号</w:t>
      </w:r>
    </w:p>
    <w:p>
      <w:pPr>
        <w:pStyle w:val="31"/>
        <w:spacing w:line="420" w:lineRule="exact"/>
        <w:ind w:firstLineChars="525" w:firstLine="1260"/>
        <w:rPr>
          <w:rFonts w:ascii="宋体" w:cs="宋体"/>
          <w:sz w:val="24"/>
        </w:rPr>
      </w:pPr>
      <w:r>
        <w:rPr>
          <w:rFonts w:ascii="宋体" w:cs="宋体" w:hint="eastAsia"/>
          <w:sz w:val="24"/>
        </w:rPr>
        <w:t>联 系 人：朱老师</w:t>
      </w:r>
    </w:p>
    <w:p>
      <w:pPr>
        <w:pStyle w:val="31"/>
        <w:spacing w:line="420" w:lineRule="exact"/>
        <w:ind w:firstLineChars="525" w:firstLine="1260"/>
        <w:rPr>
          <w:rFonts w:ascii="宋体" w:cs="宋体"/>
          <w:sz w:val="24"/>
        </w:rPr>
      </w:pPr>
      <w:r>
        <w:rPr>
          <w:rFonts w:ascii="宋体" w:cs="宋体" w:hint="eastAsia"/>
          <w:sz w:val="24"/>
        </w:rPr>
        <w:t>联系电话： 028-85193759</w:t>
      </w:r>
    </w:p>
    <w:p>
      <w:pPr>
        <w:pStyle w:val="31"/>
        <w:spacing w:line="420" w:lineRule="exact"/>
        <w:ind w:firstLineChars="525" w:firstLine="1260"/>
        <w:rPr>
          <w:rFonts w:ascii="宋体" w:cs="宋体"/>
          <w:b/>
          <w:sz w:val="24"/>
        </w:rPr>
      </w:pPr>
      <w:r>
        <w:rPr>
          <w:rFonts w:ascii="宋体" w:cs="宋体" w:hint="eastAsia"/>
          <w:bCs/>
          <w:sz w:val="24"/>
        </w:rPr>
        <w:t>采购代理机构：四川国际招标有限责任公司</w:t>
      </w:r>
    </w:p>
    <w:p>
      <w:pPr>
        <w:pStyle w:val="31"/>
        <w:spacing w:line="420" w:lineRule="exact"/>
        <w:ind w:firstLineChars="525" w:firstLine="1260"/>
        <w:rPr>
          <w:rFonts w:ascii="宋体" w:cs="宋体"/>
          <w:sz w:val="24"/>
        </w:rPr>
      </w:pPr>
      <w:r>
        <w:rPr>
          <w:rFonts w:ascii="宋体" w:cs="宋体" w:hint="eastAsia"/>
          <w:sz w:val="24"/>
        </w:rPr>
        <w:t>地    址：中国（四川）自由贸易试验区成都市高新区天府四街66号2栋22层1号</w:t>
      </w:r>
    </w:p>
    <w:p>
      <w:pPr>
        <w:pStyle w:val="31"/>
        <w:spacing w:line="420" w:lineRule="exact"/>
        <w:ind w:firstLineChars="525" w:firstLine="1260"/>
        <w:rPr>
          <w:rFonts w:ascii="宋体" w:cs="宋体"/>
          <w:sz w:val="24"/>
        </w:rPr>
      </w:pPr>
      <w:r>
        <w:rPr>
          <w:rFonts w:ascii="宋体" w:cs="宋体" w:hint="eastAsia"/>
          <w:sz w:val="24"/>
        </w:rPr>
        <w:t>邮    编：610000</w:t>
      </w:r>
    </w:p>
    <w:p>
      <w:pPr>
        <w:pStyle w:val="31"/>
        <w:spacing w:line="420" w:lineRule="exact"/>
        <w:ind w:firstLineChars="525" w:firstLine="1260"/>
        <w:rPr>
          <w:rFonts w:ascii="宋体" w:cs="宋体"/>
          <w:sz w:val="24"/>
        </w:rPr>
      </w:pPr>
      <w:r>
        <w:rPr>
          <w:rFonts w:ascii="宋体" w:cs="宋体" w:hint="eastAsia"/>
          <w:sz w:val="24"/>
        </w:rPr>
        <w:t>联 系 人：王女士、贺女士</w:t>
      </w:r>
    </w:p>
    <w:p>
      <w:pPr>
        <w:pStyle w:val="31"/>
        <w:spacing w:line="420" w:lineRule="exact"/>
        <w:ind w:firstLineChars="525" w:firstLine="1260"/>
        <w:rPr>
          <w:rFonts w:ascii="宋体" w:cs="宋体"/>
          <w:sz w:val="24"/>
        </w:rPr>
      </w:pPr>
      <w:r>
        <w:rPr>
          <w:rFonts w:ascii="宋体" w:cs="宋体" w:hint="eastAsia"/>
          <w:sz w:val="24"/>
        </w:rPr>
        <w:t>联系电话：</w:t>
      </w:r>
      <w:r>
        <w:rPr>
          <w:rFonts w:ascii="宋体" w:cs="宋体"/>
          <w:sz w:val="24"/>
        </w:rPr>
        <w:t>18583959483</w:t>
      </w:r>
      <w:r>
        <w:rPr>
          <w:rFonts w:ascii="宋体" w:cs="宋体" w:hint="eastAsia"/>
          <w:sz w:val="24"/>
        </w:rPr>
        <w:t>、13111881702</w:t>
      </w:r>
    </w:p>
    <w:p>
      <w:pPr>
        <w:pStyle w:val="31"/>
        <w:spacing w:line="420" w:lineRule="exact"/>
        <w:ind w:firstLineChars="525" w:firstLine="1260"/>
        <w:rPr>
          <w:rFonts w:ascii="宋体" w:cs="宋体"/>
          <w:sz w:val="24"/>
        </w:rPr>
      </w:pPr>
    </w:p>
    <w:p>
      <w:pPr>
        <w:rPr>
          <w:rFonts w:ascii="宋体" w:cs="宋体"/>
          <w:sz w:val="36"/>
          <w:szCs w:val="36"/>
        </w:rPr>
      </w:pPr>
      <w:bookmarkStart w:id="12" w:name="_Toc12497"/>
      <w:bookmarkStart w:id="13" w:name="_Toc94193709"/>
      <w:bookmarkStart w:id="14" w:name="_Toc217446031"/>
      <w:bookmarkStart w:id="15" w:name="_Toc213396945"/>
      <w:bookmarkStart w:id="16" w:name="_Toc213496267"/>
      <w:bookmarkStart w:id="17" w:name="_Toc213396759"/>
      <w:bookmarkStart w:id="18" w:name="_Toc213397009"/>
      <w:r>
        <w:rPr>
          <w:rFonts w:ascii="宋体" w:cs="宋体" w:hint="eastAsia"/>
          <w:sz w:val="36"/>
          <w:szCs w:val="36"/>
        </w:rPr>
        <w:br w:type="page"/>
      </w:r>
    </w:p>
    <w:p>
      <w:pPr>
        <w:pStyle w:val="1"/>
        <w:jc w:val="center"/>
        <w:rPr>
          <w:rFonts w:ascii="宋体" w:cs="宋体"/>
          <w:sz w:val="36"/>
          <w:szCs w:val="36"/>
        </w:rPr>
      </w:pPr>
      <w:r>
        <w:rPr>
          <w:rFonts w:ascii="宋体" w:cs="宋体" w:hint="eastAsia"/>
          <w:sz w:val="36"/>
          <w:szCs w:val="36"/>
        </w:rPr>
        <w:t>第二章  投标人须知</w:t>
      </w:r>
      <w:bookmarkEnd w:id="12"/>
      <w:bookmarkEnd w:id="13"/>
    </w:p>
    <w:p>
      <w:pPr>
        <w:pStyle w:val="2"/>
        <w:spacing w:line="240" w:lineRule="atLeast"/>
        <w:jc w:val="center"/>
        <w:rPr>
          <w:rFonts w:ascii="宋体" w:eastAsia="宋体" w:cs="宋体"/>
        </w:rPr>
      </w:pPr>
      <w:r>
        <w:rPr>
          <w:rFonts w:ascii="宋体" w:eastAsia="宋体" w:cs="宋体" w:hint="eastAsia"/>
        </w:rPr>
        <w:t>一、投标人须知附表</w:t>
      </w:r>
    </w:p>
    <w:tbl>
      <w:tblPr>
        <w:jc w:val="center"/>
        <w:tblW w:w="9501" w:type="dxa"/>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top w:w="0" w:type="dxa"/>
          <w:left w:w="0" w:type="dxa"/>
          <w:bottom w:w="0" w:type="dxa"/>
          <w:right w:w="0" w:type="dxa"/>
        </w:tblCellMar>
      </w:tblPr>
      <w:tblGrid>
        <w:gridCol w:w="838"/>
        <w:gridCol w:w="2552"/>
        <w:gridCol w:w="6111"/>
      </w:tblGrid>
      <w:tr>
        <w:trPr>
          <w:trHeight w:val="23"/>
          <w:tblHeader/>
        </w:trPr>
        <w:tc>
          <w:tcPr>
            <w:tcW w:w="838" w:type="dxa"/>
            <w:vAlign w:val="center"/>
          </w:tcPr>
          <w:p>
            <w:pPr>
              <w:pStyle w:val="32"/>
              <w:ind w:left="9"/>
              <w:jc w:val="center"/>
              <w:rPr>
                <w:kern w:val="2"/>
                <w:sz w:val="21"/>
                <w:szCs w:val="21"/>
              </w:rPr>
            </w:pPr>
            <w:bookmarkEnd w:id="14"/>
            <w:bookmarkEnd w:id="15"/>
            <w:bookmarkEnd w:id="16"/>
            <w:bookmarkEnd w:id="17"/>
            <w:bookmarkEnd w:id="18"/>
            <w:r>
              <w:rPr>
                <w:rFonts w:hint="eastAsia"/>
                <w:kern w:val="2"/>
                <w:sz w:val="21"/>
                <w:szCs w:val="21"/>
              </w:rPr>
              <w:t>序号</w:t>
            </w:r>
          </w:p>
        </w:tc>
        <w:tc>
          <w:tcPr>
            <w:tcW w:w="2552" w:type="dxa"/>
            <w:vAlign w:val="center"/>
          </w:tcPr>
          <w:p>
            <w:pPr>
              <w:pStyle w:val="32"/>
              <w:ind w:left="38"/>
              <w:jc w:val="center"/>
              <w:rPr>
                <w:kern w:val="2"/>
                <w:sz w:val="21"/>
                <w:szCs w:val="21"/>
              </w:rPr>
            </w:pPr>
            <w:r>
              <w:rPr>
                <w:rFonts w:hint="eastAsia"/>
                <w:kern w:val="2"/>
                <w:sz w:val="21"/>
                <w:szCs w:val="21"/>
              </w:rPr>
              <w:t>条款名称</w:t>
            </w:r>
          </w:p>
        </w:tc>
        <w:tc>
          <w:tcPr>
            <w:tcW w:w="6111" w:type="dxa"/>
            <w:vAlign w:val="center"/>
          </w:tcPr>
          <w:p>
            <w:pPr>
              <w:pStyle w:val="32"/>
              <w:jc w:val="center"/>
              <w:rPr>
                <w:kern w:val="2"/>
                <w:sz w:val="21"/>
                <w:szCs w:val="21"/>
              </w:rPr>
            </w:pPr>
            <w:r>
              <w:rPr>
                <w:rFonts w:hint="eastAsia"/>
                <w:kern w:val="2"/>
                <w:sz w:val="21"/>
                <w:szCs w:val="21"/>
              </w:rPr>
              <w:t>说明和要求</w:t>
            </w:r>
          </w:p>
        </w:tc>
      </w:tr>
      <w:tr>
        <w:trPr>
          <w:trHeight w:val="23"/>
        </w:trPr>
        <w:tc>
          <w:tcPr>
            <w:tcW w:w="838" w:type="dxa"/>
            <w:vMerge w:val="restart"/>
            <w:vAlign w:val="center"/>
          </w:tcPr>
          <w:p>
            <w:pPr>
              <w:pStyle w:val="32"/>
              <w:ind w:right="230"/>
              <w:jc w:val="center"/>
              <w:rPr>
                <w:kern w:val="2"/>
                <w:sz w:val="21"/>
                <w:szCs w:val="21"/>
              </w:rPr>
            </w:pPr>
            <w:r>
              <w:rPr>
                <w:rFonts w:hint="eastAsia"/>
                <w:kern w:val="2"/>
                <w:sz w:val="21"/>
                <w:szCs w:val="21"/>
              </w:rPr>
              <w:t>1</w:t>
            </w:r>
          </w:p>
        </w:tc>
        <w:tc>
          <w:tcPr>
            <w:tcW w:w="2552" w:type="dxa"/>
            <w:tcBorders>
              <w:bottom w:val="single" w:sz="4" w:space="0" w:color="auto"/>
            </w:tcBorders>
            <w:vAlign w:val="center"/>
          </w:tcPr>
          <w:p>
            <w:pPr>
              <w:pStyle w:val="32"/>
              <w:ind w:left="38"/>
              <w:jc w:val="center"/>
              <w:rPr>
                <w:kern w:val="2"/>
                <w:sz w:val="21"/>
                <w:szCs w:val="21"/>
              </w:rPr>
            </w:pPr>
            <w:r>
              <w:rPr>
                <w:rFonts w:hint="eastAsia"/>
                <w:kern w:val="2"/>
                <w:sz w:val="21"/>
                <w:szCs w:val="21"/>
              </w:rPr>
              <w:t>采购预算</w:t>
            </w:r>
          </w:p>
          <w:p>
            <w:pPr>
              <w:pStyle w:val="32"/>
              <w:ind w:left="38"/>
              <w:jc w:val="center"/>
              <w:rPr>
                <w:b/>
                <w:kern w:val="2"/>
                <w:sz w:val="21"/>
                <w:szCs w:val="21"/>
              </w:rPr>
            </w:pPr>
            <w:r>
              <w:rPr>
                <w:rFonts w:hint="eastAsia"/>
                <w:b/>
                <w:sz w:val="21"/>
                <w:szCs w:val="21"/>
              </w:rPr>
              <w:t>（实质性要求）</w:t>
            </w:r>
          </w:p>
        </w:tc>
        <w:tc>
          <w:tcPr>
            <w:tcW w:w="6111" w:type="dxa"/>
            <w:tcBorders>
              <w:bottom w:val="single" w:sz="4" w:space="0" w:color="auto"/>
            </w:tcBorders>
          </w:tcPr>
          <w:p>
            <w:pPr>
              <w:widowControl/>
              <w:rPr>
                <w:rFonts w:ascii="宋体" w:cs="宋体"/>
                <w:kern w:val="0"/>
                <w:szCs w:val="21"/>
              </w:rPr>
            </w:pPr>
            <w:r>
              <w:rPr>
                <w:rFonts w:ascii="宋体" w:cs="宋体" w:hint="eastAsia"/>
                <w:kern w:val="0"/>
                <w:szCs w:val="21"/>
              </w:rPr>
              <w:t>01包人民币59万元。</w:t>
            </w:r>
          </w:p>
          <w:p>
            <w:pPr>
              <w:pStyle w:val="32"/>
              <w:jc w:val="both"/>
              <w:rPr>
                <w:kern w:val="2"/>
                <w:sz w:val="21"/>
                <w:szCs w:val="21"/>
              </w:rPr>
            </w:pPr>
            <w:r>
              <w:rPr>
                <w:rFonts w:hint="eastAsia"/>
                <w:sz w:val="21"/>
                <w:szCs w:val="21"/>
              </w:rPr>
              <w:t>超过采购预算的投标为无效投标。</w:t>
            </w:r>
          </w:p>
        </w:tc>
      </w:tr>
      <w:tr>
        <w:trPr>
          <w:trHeight w:val="23"/>
        </w:trPr>
        <w:tc>
          <w:tcPr>
            <w:tcW w:w="838" w:type="dxa"/>
            <w:vMerge/>
            <w:vAlign w:val="center"/>
          </w:tcPr>
          <w:p/>
        </w:tc>
        <w:tc>
          <w:tcPr>
            <w:tcW w:w="2552" w:type="dxa"/>
            <w:tcBorders>
              <w:top w:val="single" w:sz="4" w:space="0" w:color="auto"/>
            </w:tcBorders>
            <w:vAlign w:val="center"/>
          </w:tcPr>
          <w:p>
            <w:pPr>
              <w:pStyle w:val="32"/>
              <w:jc w:val="center"/>
              <w:rPr>
                <w:kern w:val="2"/>
                <w:sz w:val="21"/>
                <w:szCs w:val="21"/>
              </w:rPr>
            </w:pPr>
            <w:r>
              <w:rPr>
                <w:rFonts w:hint="eastAsia"/>
                <w:kern w:val="2"/>
                <w:sz w:val="21"/>
                <w:szCs w:val="21"/>
              </w:rPr>
              <w:t>最高限价</w:t>
            </w:r>
          </w:p>
          <w:p>
            <w:pPr>
              <w:pStyle w:val="32"/>
              <w:jc w:val="center"/>
              <w:rPr>
                <w:b/>
                <w:kern w:val="2"/>
                <w:sz w:val="21"/>
                <w:szCs w:val="21"/>
              </w:rPr>
            </w:pPr>
            <w:r>
              <w:rPr>
                <w:rFonts w:hint="eastAsia"/>
                <w:b/>
                <w:sz w:val="21"/>
                <w:szCs w:val="21"/>
              </w:rPr>
              <w:t>（实质性要求）</w:t>
            </w:r>
          </w:p>
        </w:tc>
        <w:tc>
          <w:tcPr>
            <w:tcW w:w="6111" w:type="dxa"/>
            <w:tcBorders>
              <w:top w:val="single" w:sz="4" w:space="0" w:color="auto"/>
            </w:tcBorders>
          </w:tcPr>
          <w:p>
            <w:pPr>
              <w:widowControl/>
              <w:rPr>
                <w:rFonts w:ascii="宋体" w:cs="宋体"/>
                <w:kern w:val="0"/>
                <w:szCs w:val="21"/>
              </w:rPr>
            </w:pPr>
            <w:bookmarkStart w:id="19" w:name="PO_默认文件内容_27"/>
            <w:r>
              <w:rPr>
                <w:rFonts w:ascii="宋体" w:cs="宋体" w:hint="eastAsia"/>
                <w:kern w:val="0"/>
                <w:szCs w:val="21"/>
              </w:rPr>
              <w:t>01包人民币59万元。单价限价详见招标文件第六章。</w:t>
            </w:r>
          </w:p>
          <w:p>
            <w:pPr>
              <w:pStyle w:val="32"/>
              <w:jc w:val="both"/>
              <w:rPr>
                <w:sz w:val="21"/>
                <w:szCs w:val="21"/>
              </w:rPr>
            </w:pPr>
            <w:r>
              <w:rPr>
                <w:rFonts w:hint="eastAsia"/>
                <w:sz w:val="21"/>
                <w:szCs w:val="21"/>
              </w:rPr>
              <w:t>超过最高限价和单价限价的报价为无效投标。</w:t>
            </w:r>
            <w:bookmarkEnd w:id="19"/>
          </w:p>
        </w:tc>
      </w:tr>
      <w:tr>
        <w:trPr>
          <w:trHeight w:val="23"/>
        </w:trPr>
        <w:tc>
          <w:tcPr>
            <w:tcW w:w="838" w:type="dxa"/>
            <w:vAlign w:val="center"/>
          </w:tcPr>
          <w:p>
            <w:pPr>
              <w:pStyle w:val="32"/>
              <w:ind w:right="230"/>
              <w:jc w:val="center"/>
              <w:rPr>
                <w:kern w:val="2"/>
                <w:sz w:val="21"/>
                <w:szCs w:val="21"/>
              </w:rPr>
            </w:pPr>
            <w:r>
              <w:rPr>
                <w:rFonts w:hint="eastAsia"/>
                <w:kern w:val="2"/>
                <w:sz w:val="21"/>
                <w:szCs w:val="21"/>
              </w:rPr>
              <w:t>2</w:t>
            </w:r>
          </w:p>
        </w:tc>
        <w:tc>
          <w:tcPr>
            <w:tcW w:w="2552" w:type="dxa"/>
            <w:vAlign w:val="center"/>
          </w:tcPr>
          <w:p>
            <w:pPr>
              <w:pStyle w:val="32"/>
              <w:ind w:left="38"/>
              <w:jc w:val="center"/>
              <w:rPr>
                <w:kern w:val="2"/>
                <w:sz w:val="21"/>
                <w:szCs w:val="21"/>
              </w:rPr>
            </w:pPr>
            <w:r>
              <w:rPr>
                <w:rFonts w:hint="eastAsia"/>
                <w:kern w:val="2"/>
                <w:sz w:val="21"/>
                <w:szCs w:val="21"/>
              </w:rPr>
              <w:t>不正当竞争预防措施</w:t>
            </w:r>
          </w:p>
          <w:p>
            <w:pPr>
              <w:pStyle w:val="32"/>
              <w:ind w:left="38"/>
              <w:jc w:val="center"/>
              <w:rPr>
                <w:b/>
                <w:kern w:val="2"/>
                <w:sz w:val="21"/>
                <w:szCs w:val="21"/>
              </w:rPr>
            </w:pPr>
            <w:r>
              <w:rPr>
                <w:rFonts w:hint="eastAsia"/>
                <w:b/>
                <w:sz w:val="21"/>
                <w:szCs w:val="21"/>
              </w:rPr>
              <w:t>（实质性要求）</w:t>
            </w:r>
          </w:p>
        </w:tc>
        <w:tc>
          <w:tcPr>
            <w:tcW w:w="6111" w:type="dxa"/>
            <w:vAlign w:val="center"/>
          </w:tcPr>
          <w:p>
            <w:pPr>
              <w:pStyle w:val="32"/>
              <w:jc w:val="both"/>
              <w:rPr>
                <w:kern w:val="2"/>
                <w:sz w:val="21"/>
                <w:szCs w:val="21"/>
              </w:rPr>
            </w:pPr>
            <w:bookmarkStart w:id="20" w:name="PO_默认文件内容_1"/>
            <w:r>
              <w:rPr>
                <w:rFonts w:hint="eastAsia"/>
                <w:sz w:val="21"/>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bookmarkEnd w:id="20"/>
          </w:p>
        </w:tc>
      </w:tr>
      <w:tr>
        <w:trPr>
          <w:trHeight w:val="23"/>
        </w:trPr>
        <w:tc>
          <w:tcPr>
            <w:tcW w:w="838" w:type="dxa"/>
            <w:vAlign w:val="center"/>
          </w:tcPr>
          <w:p>
            <w:pPr>
              <w:pStyle w:val="32"/>
              <w:ind w:right="230"/>
              <w:jc w:val="center"/>
              <w:rPr>
                <w:sz w:val="21"/>
                <w:szCs w:val="21"/>
                <w:lang w:val="zh-CN"/>
              </w:rPr>
            </w:pPr>
            <w:r>
              <w:rPr>
                <w:rFonts w:hint="eastAsia"/>
                <w:sz w:val="21"/>
                <w:szCs w:val="21"/>
                <w:lang w:val="zh-CN"/>
              </w:rPr>
              <w:t>4</w:t>
            </w:r>
          </w:p>
        </w:tc>
        <w:tc>
          <w:tcPr>
            <w:tcW w:w="2552" w:type="dxa"/>
            <w:vAlign w:val="center"/>
          </w:tcPr>
          <w:p>
            <w:pPr>
              <w:pStyle w:val="32"/>
              <w:jc w:val="center"/>
              <w:rPr>
                <w:kern w:val="2"/>
                <w:sz w:val="21"/>
                <w:szCs w:val="21"/>
              </w:rPr>
            </w:pPr>
            <w:r>
              <w:rPr>
                <w:rFonts w:hint="eastAsia"/>
                <w:kern w:val="2"/>
                <w:sz w:val="21"/>
                <w:szCs w:val="21"/>
              </w:rPr>
              <w:t>小微企业（监狱企业、残疾人福利性单位</w:t>
            </w:r>
            <w:r>
              <w:rPr>
                <w:rFonts w:hint="eastAsia"/>
                <w:sz w:val="21"/>
                <w:szCs w:val="21"/>
              </w:rPr>
              <w:t>视同小微企业</w:t>
            </w:r>
            <w:r>
              <w:rPr>
                <w:rFonts w:hint="eastAsia"/>
                <w:kern w:val="2"/>
                <w:sz w:val="21"/>
                <w:szCs w:val="21"/>
              </w:rPr>
              <w:t>）价格扣除</w:t>
            </w:r>
          </w:p>
        </w:tc>
        <w:tc>
          <w:tcPr>
            <w:tcW w:w="6111" w:type="dxa"/>
            <w:vAlign w:val="center"/>
          </w:tcPr>
          <w:p>
            <w:pPr>
              <w:widowControl/>
              <w:spacing w:after="120"/>
              <w:jc w:val="left"/>
              <w:rPr>
                <w:rFonts w:ascii="宋体" w:cs="宋体"/>
                <w:kern w:val="0"/>
                <w:szCs w:val="21"/>
              </w:rPr>
            </w:pPr>
            <w:r>
              <w:rPr>
                <w:rFonts w:ascii="宋体" w:cs="宋体" w:hint="eastAsia"/>
                <w:kern w:val="0"/>
                <w:szCs w:val="21"/>
              </w:rPr>
              <w:t>本项目不适用。</w:t>
            </w:r>
          </w:p>
        </w:tc>
      </w:tr>
      <w:tr>
        <w:trPr>
          <w:trHeight w:val="23"/>
        </w:trPr>
        <w:tc>
          <w:tcPr>
            <w:tcW w:w="838" w:type="dxa"/>
            <w:vAlign w:val="center"/>
          </w:tcPr>
          <w:p>
            <w:pPr>
              <w:pStyle w:val="32"/>
              <w:spacing w:before="72" w:after="72"/>
              <w:ind w:right="264"/>
              <w:jc w:val="center"/>
              <w:rPr>
                <w:sz w:val="21"/>
                <w:szCs w:val="21"/>
                <w:lang w:val="zh-CN"/>
              </w:rPr>
            </w:pPr>
            <w:r>
              <w:rPr>
                <w:rFonts w:hint="eastAsia"/>
                <w:kern w:val="2"/>
                <w:sz w:val="21"/>
                <w:szCs w:val="21"/>
              </w:rPr>
              <w:t>5</w:t>
            </w:r>
          </w:p>
        </w:tc>
        <w:tc>
          <w:tcPr>
            <w:tcW w:w="2552" w:type="dxa"/>
            <w:vAlign w:val="center"/>
          </w:tcPr>
          <w:p>
            <w:pPr>
              <w:spacing w:line="340" w:lineRule="exact"/>
              <w:ind w:leftChars="50" w:left="105" w:rightChars="50" w:right="105"/>
              <w:jc w:val="center"/>
              <w:rPr>
                <w:rFonts w:ascii="宋体" w:cs="宋体"/>
                <w:kern w:val="0"/>
                <w:szCs w:val="21"/>
              </w:rPr>
            </w:pPr>
            <w:r>
              <w:rPr>
                <w:rFonts w:ascii="宋体" w:cs="宋体" w:hint="eastAsia"/>
                <w:kern w:val="0"/>
                <w:szCs w:val="21"/>
              </w:rPr>
              <w:t>节能、环保产品政府采购政策</w:t>
            </w:r>
          </w:p>
        </w:tc>
        <w:tc>
          <w:tcPr>
            <w:tcW w:w="6111" w:type="dxa"/>
            <w:vAlign w:val="center"/>
          </w:tcPr>
          <w:p>
            <w:pPr>
              <w:spacing w:after="0" w:line="340" w:lineRule="exact"/>
              <w:ind w:rightChars="50" w:right="105"/>
              <w:rPr>
                <w:rFonts w:ascii="宋体" w:cs="宋体"/>
                <w:kern w:val="0"/>
                <w:szCs w:val="21"/>
              </w:rPr>
            </w:pPr>
            <w:r>
              <w:rPr>
                <w:rFonts w:ascii="宋体" w:cs="宋体" w:hint="eastAsia"/>
                <w:szCs w:val="21"/>
              </w:rPr>
              <w:t>本项目不适用。</w:t>
            </w:r>
          </w:p>
        </w:tc>
      </w:tr>
      <w:tr>
        <w:trPr>
          <w:trHeight w:val="23"/>
        </w:trPr>
        <w:tc>
          <w:tcPr>
            <w:tcW w:w="838" w:type="dxa"/>
            <w:vAlign w:val="center"/>
          </w:tcPr>
          <w:p>
            <w:pPr>
              <w:pStyle w:val="32"/>
              <w:ind w:right="230"/>
              <w:jc w:val="center"/>
              <w:rPr>
                <w:kern w:val="2"/>
                <w:sz w:val="21"/>
                <w:szCs w:val="21"/>
              </w:rPr>
            </w:pPr>
            <w:r>
              <w:rPr>
                <w:rFonts w:hint="eastAsia"/>
                <w:kern w:val="2"/>
                <w:sz w:val="21"/>
                <w:szCs w:val="21"/>
              </w:rPr>
              <w:t>6</w:t>
            </w:r>
          </w:p>
        </w:tc>
        <w:tc>
          <w:tcPr>
            <w:tcW w:w="2552" w:type="dxa"/>
            <w:vAlign w:val="center"/>
          </w:tcPr>
          <w:p>
            <w:pPr>
              <w:spacing w:line="340" w:lineRule="exact"/>
              <w:ind w:leftChars="50" w:left="105" w:rightChars="50" w:right="105"/>
              <w:jc w:val="center"/>
              <w:rPr>
                <w:rFonts w:ascii="宋体" w:cs="宋体"/>
                <w:kern w:val="0"/>
                <w:szCs w:val="21"/>
                <w:lang w:val="zh-CN"/>
              </w:rPr>
            </w:pPr>
            <w:r>
              <w:rPr>
                <w:rFonts w:ascii="宋体" w:cs="宋体" w:hint="eastAsia"/>
                <w:kern w:val="0"/>
                <w:szCs w:val="21"/>
                <w:lang w:val="zh-CN"/>
              </w:rPr>
              <w:t>投标保证金</w:t>
            </w:r>
          </w:p>
        </w:tc>
        <w:tc>
          <w:tcPr>
            <w:tcW w:w="6111" w:type="dxa"/>
            <w:vAlign w:val="center"/>
          </w:tcPr>
          <w:p>
            <w:pPr>
              <w:spacing w:line="340" w:lineRule="exact"/>
              <w:ind w:leftChars="50" w:left="105" w:rightChars="50" w:right="105"/>
              <w:jc w:val="left"/>
              <w:rPr>
                <w:rFonts w:ascii="宋体" w:cs="宋体"/>
                <w:kern w:val="0"/>
                <w:szCs w:val="21"/>
                <w:lang w:val="zh-CN"/>
              </w:rPr>
            </w:pPr>
            <w:r>
              <w:rPr>
                <w:rFonts w:ascii="宋体" w:cs="宋体" w:hint="eastAsia"/>
                <w:kern w:val="0"/>
                <w:szCs w:val="21"/>
                <w:lang w:val="zh-CN"/>
              </w:rPr>
              <w:t>1.金    额：</w:t>
            </w:r>
            <w:r>
              <w:rPr>
                <w:rFonts w:ascii="宋体" w:cs="宋体" w:hint="eastAsia"/>
                <w:kern w:val="0"/>
                <w:szCs w:val="21"/>
              </w:rPr>
              <w:t>01包人民币9000元。</w:t>
            </w:r>
            <w:r>
              <w:rPr>
                <w:rFonts w:ascii="宋体" w:cs="宋体" w:hint="eastAsia"/>
                <w:kern w:val="0"/>
                <w:szCs w:val="21"/>
                <w:lang w:val="zh-CN"/>
              </w:rPr>
              <w:t>投标人必须以人民币足额缴纳。</w:t>
            </w:r>
          </w:p>
          <w:p>
            <w:pPr>
              <w:spacing w:line="340" w:lineRule="exact"/>
              <w:ind w:leftChars="50" w:left="105" w:rightChars="50" w:right="105"/>
              <w:jc w:val="left"/>
              <w:rPr>
                <w:rFonts w:ascii="宋体" w:cs="宋体"/>
                <w:kern w:val="0"/>
                <w:szCs w:val="21"/>
                <w:lang w:val="zh-CN"/>
              </w:rPr>
            </w:pPr>
            <w:r>
              <w:rPr>
                <w:rFonts w:ascii="宋体" w:cs="宋体" w:hint="eastAsia"/>
                <w:kern w:val="0"/>
                <w:szCs w:val="21"/>
                <w:lang w:val="zh-CN"/>
              </w:rPr>
              <w:t>2.交款方式：投标保证金可以以支票、汇票、本票或者金融机构、</w:t>
            </w:r>
            <w:r>
              <w:rPr>
                <w:rFonts w:ascii="宋体" w:cs="宋体" w:hint="eastAsia"/>
                <w:kern w:val="0"/>
                <w:szCs w:val="21"/>
              </w:rPr>
              <w:t>担保机构</w:t>
            </w:r>
            <w:r>
              <w:rPr>
                <w:rFonts w:ascii="宋体" w:cs="宋体" w:hint="eastAsia"/>
                <w:kern w:val="0"/>
                <w:szCs w:val="21"/>
                <w:lang w:val="zh-CN"/>
              </w:rPr>
              <w:t>出具的保函等非现金形式提交（包括网银转账，电汇等方式）。</w:t>
            </w:r>
          </w:p>
          <w:p>
            <w:pPr>
              <w:spacing w:line="340" w:lineRule="exact"/>
              <w:ind w:leftChars="50" w:left="105" w:rightChars="50" w:right="105"/>
              <w:jc w:val="left"/>
              <w:rPr>
                <w:rFonts w:ascii="宋体" w:cs="宋体"/>
                <w:kern w:val="0"/>
                <w:szCs w:val="21"/>
                <w:lang w:val="zh-CN"/>
              </w:rPr>
            </w:pPr>
            <w:r>
              <w:rPr>
                <w:rFonts w:ascii="宋体" w:cs="宋体" w:hint="eastAsia"/>
                <w:kern w:val="0"/>
                <w:szCs w:val="21"/>
                <w:lang w:val="zh-CN"/>
              </w:rPr>
              <w:t>3.收款单位：四川国际招标有限责任公司</w:t>
            </w:r>
          </w:p>
          <w:p>
            <w:pPr>
              <w:spacing w:line="340" w:lineRule="exact"/>
              <w:ind w:leftChars="50" w:left="105" w:rightChars="50" w:right="105"/>
              <w:jc w:val="left"/>
              <w:rPr>
                <w:rFonts w:ascii="宋体" w:cs="宋体"/>
                <w:kern w:val="0"/>
                <w:szCs w:val="21"/>
                <w:lang w:val="zh-CN"/>
              </w:rPr>
            </w:pPr>
            <w:r>
              <w:rPr>
                <w:rFonts w:ascii="宋体" w:cs="宋体" w:hint="eastAsia"/>
                <w:kern w:val="0"/>
                <w:szCs w:val="21"/>
                <w:lang w:val="zh-CN"/>
              </w:rPr>
              <w:t>开 户 行：中国民生银行股份有限公司成都分行营业部</w:t>
            </w:r>
          </w:p>
          <w:p>
            <w:pPr>
              <w:spacing w:line="340" w:lineRule="exact"/>
              <w:ind w:leftChars="50" w:left="105" w:rightChars="50" w:right="105"/>
              <w:jc w:val="left"/>
              <w:rPr>
                <w:rFonts w:ascii="宋体" w:cs="宋体"/>
                <w:kern w:val="0"/>
                <w:szCs w:val="21"/>
              </w:rPr>
            </w:pPr>
            <w:r>
              <w:rPr>
                <w:rFonts w:ascii="宋体" w:cs="宋体" w:hint="eastAsia"/>
                <w:kern w:val="0"/>
                <w:szCs w:val="21"/>
                <w:lang w:val="zh-CN"/>
              </w:rPr>
              <w:t>银行账号：</w:t>
            </w:r>
          </w:p>
          <w:p>
            <w:pPr>
              <w:spacing w:line="340" w:lineRule="exact"/>
              <w:ind w:leftChars="50" w:left="105" w:rightChars="50" w:right="105"/>
              <w:jc w:val="left"/>
              <w:rPr>
                <w:rFonts w:ascii="宋体" w:cs="宋体"/>
                <w:kern w:val="0"/>
                <w:szCs w:val="21"/>
                <w:lang w:val="zh-CN"/>
              </w:rPr>
            </w:pPr>
            <w:r>
              <w:rPr>
                <w:rFonts w:ascii="宋体" w:cs="宋体" w:hint="eastAsia"/>
                <w:kern w:val="0"/>
                <w:szCs w:val="21"/>
                <w:lang w:val="zh-CN"/>
              </w:rPr>
              <w:t>4.交款截止时间：本项目投标截止时间前（投标保证金的交纳以到账时间为准，若以保函方式提交的，须在递交投标文件截止时间前提交保函原件到采购代理机构财务室）。</w:t>
            </w:r>
          </w:p>
          <w:p>
            <w:pPr>
              <w:spacing w:line="340" w:lineRule="exact"/>
              <w:ind w:leftChars="50" w:left="105" w:rightChars="50" w:right="105"/>
              <w:jc w:val="left"/>
              <w:rPr>
                <w:rFonts w:ascii="宋体" w:cs="宋体"/>
                <w:kern w:val="0"/>
                <w:szCs w:val="21"/>
                <w:lang w:val="zh-CN"/>
              </w:rPr>
            </w:pPr>
            <w:r>
              <w:rPr>
                <w:rFonts w:ascii="宋体" w:cs="宋体" w:hint="eastAsia"/>
                <w:kern w:val="0"/>
                <w:szCs w:val="21"/>
                <w:lang w:val="zh-CN"/>
              </w:rPr>
              <w:t>5.供应商应将保函复印件或银行转账凭证复印件或电汇凭证复印件或采购代理机构出具的收据复印件或加盖采购代理机构财务专用章的保证金交纳证明材料原件放入投标文件中。</w:t>
            </w:r>
          </w:p>
          <w:p>
            <w:pPr>
              <w:spacing w:line="340" w:lineRule="exact"/>
              <w:ind w:leftChars="50" w:left="105" w:rightChars="50" w:right="105"/>
              <w:jc w:val="left"/>
              <w:rPr>
                <w:rFonts w:ascii="宋体" w:cs="宋体"/>
                <w:kern w:val="0"/>
                <w:szCs w:val="21"/>
                <w:lang w:val="zh-CN"/>
              </w:rPr>
            </w:pPr>
            <w:r>
              <w:rPr>
                <w:rFonts w:ascii="宋体" w:cs="宋体" w:hint="eastAsia"/>
                <w:kern w:val="0"/>
                <w:szCs w:val="21"/>
                <w:lang w:val="zh-CN"/>
              </w:rPr>
              <w:t>注：不满足以上1.2.3.4.5投标保证金要求的，将在资格审查时作无效投标。</w:t>
            </w:r>
          </w:p>
        </w:tc>
      </w:tr>
      <w:tr>
        <w:trPr>
          <w:trHeight w:val="23"/>
        </w:trPr>
        <w:tc>
          <w:tcPr>
            <w:tcW w:w="838" w:type="dxa"/>
            <w:vAlign w:val="center"/>
          </w:tcPr>
          <w:p>
            <w:pPr>
              <w:pStyle w:val="32"/>
              <w:ind w:right="264"/>
              <w:jc w:val="center"/>
              <w:rPr>
                <w:kern w:val="2"/>
                <w:sz w:val="21"/>
                <w:szCs w:val="21"/>
              </w:rPr>
            </w:pPr>
            <w:r>
              <w:rPr>
                <w:rFonts w:hint="eastAsia"/>
                <w:kern w:val="2"/>
                <w:sz w:val="21"/>
                <w:szCs w:val="21"/>
              </w:rPr>
              <w:t>7</w:t>
            </w:r>
          </w:p>
        </w:tc>
        <w:tc>
          <w:tcPr>
            <w:tcW w:w="2552" w:type="dxa"/>
            <w:vAlign w:val="center"/>
          </w:tcPr>
          <w:p>
            <w:pPr>
              <w:pStyle w:val="32"/>
              <w:ind w:left="96"/>
              <w:jc w:val="center"/>
              <w:rPr>
                <w:sz w:val="21"/>
                <w:szCs w:val="21"/>
                <w:lang w:val="zh-CN"/>
              </w:rPr>
            </w:pPr>
            <w:r>
              <w:rPr>
                <w:rFonts w:hint="eastAsia"/>
                <w:sz w:val="21"/>
                <w:szCs w:val="21"/>
                <w:lang w:val="zh-CN"/>
              </w:rPr>
              <w:t>履约保证金</w:t>
            </w:r>
          </w:p>
        </w:tc>
        <w:tc>
          <w:tcPr>
            <w:tcW w:w="6111" w:type="dxa"/>
            <w:vAlign w:val="center"/>
          </w:tcPr>
          <w:p>
            <w:pPr>
              <w:pStyle w:val="32"/>
              <w:rPr>
                <w:sz w:val="21"/>
                <w:szCs w:val="21"/>
                <w:lang w:val="zh-CN"/>
              </w:rPr>
            </w:pPr>
            <w:bookmarkStart w:id="21" w:name="PO_默认文件内容_11"/>
            <w:r>
              <w:rPr>
                <w:rFonts w:hint="eastAsia"/>
                <w:sz w:val="21"/>
                <w:szCs w:val="21"/>
                <w:lang w:val="zh-CN"/>
              </w:rPr>
              <w:t>金    额：合同金额的</w:t>
            </w:r>
            <w:r>
              <w:rPr>
                <w:rFonts w:hint="eastAsia"/>
                <w:sz w:val="21"/>
                <w:szCs w:val="21"/>
              </w:rPr>
              <w:t>10</w:t>
            </w:r>
            <w:r>
              <w:rPr>
                <w:rFonts w:hint="eastAsia"/>
                <w:sz w:val="21"/>
                <w:szCs w:val="21"/>
                <w:lang w:val="zh-CN"/>
              </w:rPr>
              <w:t>% 。</w:t>
            </w:r>
          </w:p>
          <w:p>
            <w:pPr>
              <w:pStyle w:val="32"/>
              <w:rPr>
                <w:sz w:val="21"/>
                <w:szCs w:val="21"/>
                <w:lang w:val="zh-CN"/>
              </w:rPr>
            </w:pPr>
            <w:r>
              <w:rPr>
                <w:rFonts w:hint="eastAsia"/>
                <w:sz w:val="21"/>
                <w:szCs w:val="21"/>
                <w:lang w:val="zh-CN"/>
              </w:rPr>
              <w:t>交款方式：以支票、汇票、本票或者金融机构、担保机构出具的保函等非现金形式提交。</w:t>
            </w:r>
          </w:p>
          <w:p>
            <w:pPr>
              <w:pStyle w:val="32"/>
              <w:rPr>
                <w:sz w:val="21"/>
                <w:szCs w:val="21"/>
                <w:lang w:val="zh-CN"/>
              </w:rPr>
            </w:pPr>
            <w:r>
              <w:rPr>
                <w:rFonts w:hint="eastAsia"/>
                <w:sz w:val="21"/>
                <w:szCs w:val="21"/>
                <w:lang w:val="zh-CN"/>
              </w:rPr>
              <w:t>收款单位：四川国际旅行卫生保健中心(成都海关口岸门诊部)</w:t>
            </w:r>
          </w:p>
          <w:p>
            <w:pPr>
              <w:pStyle w:val="32"/>
              <w:rPr>
                <w:sz w:val="21"/>
                <w:szCs w:val="21"/>
                <w:lang w:val="zh-CN"/>
              </w:rPr>
            </w:pPr>
            <w:r>
              <w:rPr>
                <w:rFonts w:hint="eastAsia"/>
                <w:sz w:val="21"/>
                <w:szCs w:val="21"/>
                <w:lang w:val="zh-CN"/>
              </w:rPr>
              <w:t>交款时间：中标、成交通知书发放后，政府采购合同签订前。</w:t>
            </w:r>
            <w:bookmarkEnd w:id="21"/>
          </w:p>
          <w:p>
            <w:pPr>
              <w:pStyle w:val="32"/>
              <w:rPr>
                <w:sz w:val="21"/>
                <w:szCs w:val="21"/>
                <w:lang w:val="zh-CN"/>
              </w:rPr>
            </w:pPr>
            <w:r>
              <w:rPr>
                <w:rFonts w:hint="eastAsia"/>
                <w:sz w:val="21"/>
                <w:szCs w:val="21"/>
                <w:lang w:val="zh-CN"/>
              </w:rPr>
              <w:t>履约保证金退还时间：</w:t>
            </w:r>
            <w:r>
              <w:rPr>
                <w:rFonts w:hint="eastAsia"/>
                <w:sz w:val="21"/>
                <w:szCs w:val="21"/>
              </w:rPr>
              <w:t>验收合格之日起10个工作日内</w:t>
            </w:r>
            <w:r>
              <w:rPr>
                <w:rFonts w:hint="eastAsia"/>
                <w:sz w:val="21"/>
                <w:szCs w:val="21"/>
                <w:lang w:val="zh-CN"/>
              </w:rPr>
              <w:t>无息退回。</w:t>
            </w:r>
          </w:p>
          <w:p>
            <w:pPr>
              <w:pStyle w:val="32"/>
              <w:rPr>
                <w:sz w:val="21"/>
                <w:szCs w:val="21"/>
                <w:lang w:val="zh-CN"/>
              </w:rPr>
            </w:pPr>
            <w:r>
              <w:rPr>
                <w:rFonts w:hint="eastAsia"/>
                <w:sz w:val="21"/>
                <w:szCs w:val="21"/>
                <w:lang w:val="zh-CN"/>
              </w:rPr>
              <w:t>履约保证金不予退还情形：</w:t>
            </w:r>
            <w:r>
              <w:rPr>
                <w:rFonts w:hint="eastAsia"/>
                <w:sz w:val="21"/>
                <w:szCs w:val="21"/>
              </w:rPr>
              <w:t>详见第二章</w:t>
            </w:r>
            <w:r>
              <w:rPr>
                <w:rFonts w:hint="eastAsia"/>
                <w:sz w:val="21"/>
                <w:szCs w:val="21"/>
                <w:lang w:val="zh-CN"/>
              </w:rPr>
              <w:t>。</w:t>
            </w:r>
          </w:p>
          <w:p>
            <w:pPr>
              <w:pStyle w:val="32"/>
              <w:rPr>
                <w:sz w:val="21"/>
                <w:szCs w:val="21"/>
                <w:lang w:val="zh-CN"/>
              </w:rPr>
            </w:pPr>
            <w:r>
              <w:rPr>
                <w:rFonts w:hint="eastAsia"/>
                <w:sz w:val="21"/>
                <w:szCs w:val="21"/>
                <w:lang w:val="zh-CN"/>
              </w:rPr>
              <w:t>履约保证金不予退还的，将按照有关规定上缴国库。逾期退还履约保证金的，将依法承担法律责任，并赔偿供应商损失。</w:t>
            </w:r>
          </w:p>
        </w:tc>
      </w:tr>
      <w:tr>
        <w:trPr>
          <w:trHeight w:val="1026"/>
        </w:trPr>
        <w:tc>
          <w:tcPr>
            <w:tcW w:w="838" w:type="dxa"/>
            <w:tcBorders>
              <w:top w:val="single" w:sz="4" w:space="0" w:color="auto"/>
              <w:bottom w:val="single" w:sz="4" w:space="0" w:color="auto"/>
            </w:tcBorders>
            <w:vAlign w:val="center"/>
          </w:tcPr>
          <w:p>
            <w:pPr>
              <w:pStyle w:val="32"/>
              <w:ind w:right="264"/>
              <w:jc w:val="center"/>
              <w:rPr>
                <w:kern w:val="2"/>
                <w:sz w:val="21"/>
                <w:szCs w:val="21"/>
              </w:rPr>
            </w:pPr>
            <w:r>
              <w:rPr>
                <w:rFonts w:hint="eastAsia"/>
                <w:kern w:val="2"/>
                <w:sz w:val="21"/>
                <w:szCs w:val="21"/>
              </w:rPr>
              <w:t>8</w:t>
            </w:r>
          </w:p>
        </w:tc>
        <w:tc>
          <w:tcPr>
            <w:tcW w:w="2552" w:type="dxa"/>
            <w:vAlign w:val="center"/>
          </w:tcPr>
          <w:p>
            <w:pPr>
              <w:ind w:firstLineChars="50" w:firstLine="105"/>
              <w:jc w:val="center"/>
              <w:rPr>
                <w:rFonts w:ascii="宋体" w:cs="宋体"/>
                <w:szCs w:val="21"/>
              </w:rPr>
            </w:pPr>
            <w:r>
              <w:rPr>
                <w:rFonts w:ascii="宋体" w:cs="宋体" w:hint="eastAsia"/>
                <w:szCs w:val="21"/>
              </w:rPr>
              <w:t>合同分包</w:t>
            </w:r>
          </w:p>
          <w:p>
            <w:pPr>
              <w:ind w:firstLineChars="50" w:firstLine="105"/>
              <w:jc w:val="center"/>
              <w:rPr>
                <w:rFonts w:ascii="宋体" w:cs="宋体"/>
                <w:b/>
                <w:bCs/>
                <w:szCs w:val="21"/>
              </w:rPr>
            </w:pPr>
            <w:r>
              <w:rPr>
                <w:rFonts w:ascii="宋体" w:cs="宋体" w:hint="eastAsia"/>
                <w:b/>
                <w:szCs w:val="21"/>
              </w:rPr>
              <w:t>（实质性要求）</w:t>
            </w:r>
          </w:p>
        </w:tc>
        <w:tc>
          <w:tcPr>
            <w:tcW w:w="6111" w:type="dxa"/>
            <w:vAlign w:val="center"/>
          </w:tcPr>
          <w:p>
            <w:pPr>
              <w:pStyle w:val="32"/>
              <w:rPr>
                <w:sz w:val="21"/>
                <w:szCs w:val="21"/>
              </w:rPr>
            </w:pPr>
            <w:r>
              <w:rPr>
                <w:rFonts w:hint="eastAsia"/>
                <w:sz w:val="21"/>
                <w:szCs w:val="21"/>
                <w:lang w:val="zh-CN"/>
              </w:rPr>
              <w:t>本项目</w:t>
            </w:r>
            <w:r>
              <w:rPr>
                <w:rFonts w:hint="eastAsia"/>
                <w:sz w:val="21"/>
                <w:szCs w:val="21"/>
              </w:rPr>
              <w:t>不</w:t>
            </w:r>
            <w:r>
              <w:rPr>
                <w:rFonts w:hint="eastAsia"/>
                <w:sz w:val="21"/>
                <w:szCs w:val="21"/>
                <w:lang w:val="zh-CN"/>
              </w:rPr>
              <w:t>接受合同分包</w:t>
            </w:r>
            <w:r>
              <w:rPr>
                <w:rFonts w:hint="eastAsia"/>
                <w:sz w:val="21"/>
                <w:szCs w:val="21"/>
              </w:rPr>
              <w:t>。</w:t>
            </w:r>
          </w:p>
        </w:tc>
      </w:tr>
      <w:tr>
        <w:trPr>
          <w:trHeight w:val="1026"/>
        </w:trPr>
        <w:tc>
          <w:tcPr>
            <w:tcW w:w="838" w:type="dxa"/>
            <w:tcBorders>
              <w:top w:val="single" w:sz="4" w:space="0" w:color="auto"/>
              <w:bottom w:val="single" w:sz="4" w:space="0" w:color="auto"/>
            </w:tcBorders>
            <w:vAlign w:val="center"/>
          </w:tcPr>
          <w:p>
            <w:pPr>
              <w:pStyle w:val="32"/>
              <w:ind w:right="264"/>
              <w:jc w:val="center"/>
              <w:rPr>
                <w:kern w:val="2"/>
                <w:sz w:val="21"/>
                <w:szCs w:val="21"/>
              </w:rPr>
            </w:pPr>
            <w:r>
              <w:rPr>
                <w:rFonts w:hint="eastAsia"/>
                <w:kern w:val="2"/>
                <w:sz w:val="21"/>
                <w:szCs w:val="21"/>
              </w:rPr>
              <w:t>9</w:t>
            </w:r>
          </w:p>
        </w:tc>
        <w:tc>
          <w:tcPr>
            <w:tcW w:w="2552" w:type="dxa"/>
            <w:tcBorders>
              <w:top w:val="single" w:sz="4" w:space="0" w:color="auto"/>
              <w:bottom w:val="single" w:sz="4" w:space="0" w:color="auto"/>
            </w:tcBorders>
            <w:vAlign w:val="center"/>
          </w:tcPr>
          <w:p>
            <w:pPr>
              <w:pStyle w:val="32"/>
              <w:jc w:val="center"/>
              <w:rPr>
                <w:kern w:val="2"/>
                <w:sz w:val="21"/>
                <w:szCs w:val="21"/>
              </w:rPr>
            </w:pPr>
            <w:r>
              <w:rPr>
                <w:rFonts w:hint="eastAsia"/>
                <w:kern w:val="2"/>
                <w:sz w:val="21"/>
                <w:szCs w:val="21"/>
              </w:rPr>
              <w:t>采购项目具体事项/采购文件内容咨询</w:t>
            </w:r>
          </w:p>
        </w:tc>
        <w:tc>
          <w:tcPr>
            <w:tcW w:w="6111" w:type="dxa"/>
            <w:tcBorders>
              <w:top w:val="single" w:sz="4" w:space="0" w:color="auto"/>
              <w:bottom w:val="single" w:sz="4" w:space="0" w:color="auto"/>
            </w:tcBorders>
            <w:vAlign w:val="center"/>
          </w:tcPr>
          <w:p>
            <w:pPr>
              <w:spacing w:line="340" w:lineRule="exact"/>
              <w:ind w:rightChars="50" w:right="105"/>
              <w:jc w:val="left"/>
              <w:rPr>
                <w:rFonts w:ascii="宋体" w:cs="宋体"/>
                <w:szCs w:val="21"/>
              </w:rPr>
            </w:pPr>
            <w:r>
              <w:rPr>
                <w:rFonts w:ascii="宋体" w:cs="宋体" w:hint="eastAsia"/>
                <w:szCs w:val="21"/>
              </w:rPr>
              <w:t xml:space="preserve">联系人：贺女士。 </w:t>
            </w:r>
          </w:p>
          <w:p>
            <w:pPr>
              <w:spacing w:line="340" w:lineRule="exact"/>
              <w:ind w:rightChars="50" w:right="105"/>
              <w:jc w:val="left"/>
              <w:rPr>
                <w:rFonts w:ascii="宋体" w:cs="宋体"/>
                <w:szCs w:val="21"/>
              </w:rPr>
            </w:pPr>
            <w:r>
              <w:rPr>
                <w:rFonts w:ascii="宋体" w:cs="宋体" w:hint="eastAsia"/>
                <w:szCs w:val="21"/>
              </w:rPr>
              <w:t>联系电话：13111881702</w:t>
            </w:r>
          </w:p>
        </w:tc>
      </w:tr>
      <w:tr>
        <w:trPr>
          <w:trHeight w:val="834"/>
        </w:trPr>
        <w:tc>
          <w:tcPr>
            <w:tcW w:w="838" w:type="dxa"/>
            <w:tcBorders>
              <w:top w:val="single" w:sz="4" w:space="0" w:color="auto"/>
              <w:bottom w:val="single" w:sz="4" w:space="0" w:color="auto"/>
            </w:tcBorders>
            <w:vAlign w:val="center"/>
          </w:tcPr>
          <w:p>
            <w:pPr>
              <w:pStyle w:val="32"/>
              <w:spacing w:before="72" w:after="72"/>
              <w:ind w:right="264"/>
              <w:jc w:val="center"/>
              <w:rPr>
                <w:kern w:val="2"/>
                <w:sz w:val="21"/>
                <w:szCs w:val="21"/>
              </w:rPr>
            </w:pPr>
            <w:r>
              <w:rPr>
                <w:rFonts w:hint="eastAsia"/>
                <w:kern w:val="2"/>
                <w:sz w:val="21"/>
                <w:szCs w:val="21"/>
              </w:rPr>
              <w:t>10</w:t>
            </w:r>
          </w:p>
        </w:tc>
        <w:tc>
          <w:tcPr>
            <w:tcW w:w="2552" w:type="dxa"/>
            <w:tcBorders>
              <w:top w:val="single" w:sz="4" w:space="0" w:color="auto"/>
              <w:bottom w:val="single" w:sz="4" w:space="0" w:color="auto"/>
            </w:tcBorders>
            <w:vAlign w:val="center"/>
          </w:tcPr>
          <w:p>
            <w:pPr>
              <w:pStyle w:val="32"/>
              <w:jc w:val="center"/>
              <w:rPr>
                <w:kern w:val="2"/>
                <w:sz w:val="21"/>
                <w:szCs w:val="21"/>
              </w:rPr>
            </w:pPr>
            <w:r>
              <w:rPr>
                <w:rFonts w:hint="eastAsia"/>
                <w:kern w:val="2"/>
                <w:sz w:val="21"/>
                <w:szCs w:val="21"/>
              </w:rPr>
              <w:t>开标、评标工作咨询</w:t>
            </w:r>
          </w:p>
        </w:tc>
        <w:tc>
          <w:tcPr>
            <w:tcW w:w="6111" w:type="dxa"/>
            <w:tcBorders>
              <w:top w:val="single" w:sz="4" w:space="0" w:color="auto"/>
              <w:bottom w:val="single" w:sz="4" w:space="0" w:color="auto"/>
            </w:tcBorders>
            <w:vAlign w:val="center"/>
          </w:tcPr>
          <w:p>
            <w:pPr>
              <w:spacing w:line="340" w:lineRule="exact"/>
              <w:ind w:rightChars="50" w:right="105"/>
              <w:jc w:val="left"/>
              <w:rPr>
                <w:rFonts w:ascii="宋体" w:cs="宋体"/>
                <w:szCs w:val="21"/>
              </w:rPr>
            </w:pPr>
            <w:r>
              <w:rPr>
                <w:rFonts w:ascii="宋体" w:cs="宋体" w:hint="eastAsia"/>
                <w:szCs w:val="21"/>
              </w:rPr>
              <w:t>联 系 人：王女士</w:t>
            </w:r>
          </w:p>
          <w:p>
            <w:pPr>
              <w:spacing w:line="340" w:lineRule="exact"/>
              <w:ind w:rightChars="50" w:right="105"/>
              <w:jc w:val="left"/>
              <w:rPr>
                <w:rFonts w:ascii="宋体" w:cs="宋体"/>
                <w:szCs w:val="21"/>
              </w:rPr>
            </w:pPr>
            <w:r>
              <w:rPr>
                <w:rFonts w:ascii="宋体" w:cs="宋体" w:hint="eastAsia"/>
                <w:szCs w:val="21"/>
              </w:rPr>
              <w:t>联系电话：18583959483</w:t>
            </w:r>
          </w:p>
        </w:tc>
      </w:tr>
      <w:tr>
        <w:trPr>
          <w:trHeight w:val="23"/>
        </w:trPr>
        <w:tc>
          <w:tcPr>
            <w:tcW w:w="838" w:type="dxa"/>
            <w:tcBorders>
              <w:top w:val="single" w:sz="4" w:space="0" w:color="auto"/>
            </w:tcBorders>
            <w:vAlign w:val="center"/>
          </w:tcPr>
          <w:p>
            <w:pPr>
              <w:pStyle w:val="32"/>
              <w:ind w:right="264"/>
              <w:jc w:val="center"/>
              <w:rPr>
                <w:kern w:val="2"/>
                <w:sz w:val="21"/>
                <w:szCs w:val="21"/>
              </w:rPr>
            </w:pPr>
            <w:r>
              <w:rPr>
                <w:rFonts w:hint="eastAsia"/>
                <w:kern w:val="2"/>
                <w:sz w:val="21"/>
                <w:szCs w:val="21"/>
              </w:rPr>
              <w:t>11</w:t>
            </w:r>
          </w:p>
        </w:tc>
        <w:tc>
          <w:tcPr>
            <w:tcW w:w="2552" w:type="dxa"/>
            <w:tcBorders>
              <w:top w:val="single" w:sz="4" w:space="0" w:color="auto"/>
            </w:tcBorders>
            <w:vAlign w:val="center"/>
          </w:tcPr>
          <w:p>
            <w:pPr>
              <w:spacing w:line="340" w:lineRule="exact"/>
              <w:ind w:leftChars="50" w:left="105" w:rightChars="50" w:right="105"/>
              <w:jc w:val="center"/>
              <w:rPr>
                <w:rFonts w:ascii="宋体" w:cs="宋体"/>
                <w:szCs w:val="21"/>
              </w:rPr>
            </w:pPr>
            <w:r>
              <w:rPr>
                <w:rFonts w:ascii="宋体" w:cs="宋体" w:hint="eastAsia"/>
                <w:szCs w:val="21"/>
              </w:rPr>
              <w:t>中标通知书领取</w:t>
            </w:r>
          </w:p>
        </w:tc>
        <w:tc>
          <w:tcPr>
            <w:tcW w:w="6111" w:type="dxa"/>
            <w:tcBorders>
              <w:top w:val="single" w:sz="4" w:space="0" w:color="auto"/>
            </w:tcBorders>
            <w:vAlign w:val="center"/>
          </w:tcPr>
          <w:p>
            <w:pPr>
              <w:tabs>
                <w:tab w:val="left" w:pos="7665"/>
              </w:tabs>
              <w:spacing w:line="400" w:lineRule="exact"/>
              <w:rPr>
                <w:rFonts w:ascii="宋体" w:cs="宋体"/>
                <w:szCs w:val="21"/>
              </w:rPr>
            </w:pPr>
            <w:r>
              <w:rPr>
                <w:rFonts w:ascii="宋体" w:cs="宋体" w:hint="eastAsia"/>
                <w:szCs w:val="21"/>
              </w:rPr>
              <w:t>中标公告在中国政府采购网上公告后，请登录我司网站http://sale.scbid.net/ 办理代理服务费缴纳及中标通知书领取的事宜。</w:t>
            </w:r>
          </w:p>
          <w:p>
            <w:pPr>
              <w:tabs>
                <w:tab w:val="left" w:pos="7665"/>
              </w:tabs>
              <w:spacing w:line="400" w:lineRule="exact"/>
              <w:rPr>
                <w:rFonts w:ascii="宋体" w:cs="宋体"/>
                <w:szCs w:val="21"/>
              </w:rPr>
            </w:pPr>
            <w:r>
              <w:rPr>
                <w:rFonts w:ascii="宋体" w:cs="宋体" w:hint="eastAsia"/>
                <w:szCs w:val="21"/>
              </w:rPr>
              <w:t>中标通知书领取：财务部 028-87797107转1</w:t>
            </w:r>
          </w:p>
          <w:p>
            <w:pPr>
              <w:rPr>
                <w:rFonts w:ascii="宋体" w:cs="宋体"/>
                <w:szCs w:val="21"/>
                <w:lang w:val="zh-CN"/>
              </w:rPr>
            </w:pPr>
            <w:r>
              <w:rPr>
                <w:rFonts w:ascii="宋体" w:cs="宋体" w:hint="eastAsia"/>
                <w:szCs w:val="21"/>
              </w:rPr>
              <w:t>地址：中国（四川）自由贸易试验区成都市高新区天府四街66号2栋22层1号。</w:t>
            </w:r>
          </w:p>
        </w:tc>
      </w:tr>
      <w:tr>
        <w:trPr>
          <w:trHeight w:val="23"/>
        </w:trPr>
        <w:tc>
          <w:tcPr>
            <w:tcW w:w="838" w:type="dxa"/>
            <w:tcBorders>
              <w:top w:val="single" w:sz="4" w:space="0" w:color="auto"/>
            </w:tcBorders>
            <w:vAlign w:val="center"/>
          </w:tcPr>
          <w:p>
            <w:pPr>
              <w:pStyle w:val="32"/>
              <w:ind w:right="264"/>
              <w:jc w:val="center"/>
              <w:rPr>
                <w:kern w:val="2"/>
                <w:sz w:val="21"/>
                <w:szCs w:val="21"/>
              </w:rPr>
            </w:pPr>
            <w:r>
              <w:rPr>
                <w:rFonts w:hint="eastAsia"/>
                <w:kern w:val="2"/>
                <w:sz w:val="21"/>
                <w:szCs w:val="21"/>
              </w:rPr>
              <w:t>12</w:t>
            </w:r>
          </w:p>
        </w:tc>
        <w:tc>
          <w:tcPr>
            <w:tcW w:w="2552" w:type="dxa"/>
            <w:tcBorders>
              <w:top w:val="single" w:sz="4" w:space="0" w:color="auto"/>
            </w:tcBorders>
            <w:vAlign w:val="center"/>
          </w:tcPr>
          <w:p>
            <w:pPr>
              <w:pStyle w:val="32"/>
              <w:jc w:val="center"/>
              <w:rPr>
                <w:kern w:val="2"/>
                <w:sz w:val="21"/>
                <w:szCs w:val="21"/>
              </w:rPr>
            </w:pPr>
            <w:r>
              <w:rPr>
                <w:rFonts w:hint="eastAsia"/>
                <w:kern w:val="2"/>
                <w:sz w:val="21"/>
                <w:szCs w:val="21"/>
              </w:rPr>
              <w:t>供应商询问</w:t>
            </w:r>
          </w:p>
        </w:tc>
        <w:tc>
          <w:tcPr>
            <w:tcW w:w="6111" w:type="dxa"/>
            <w:tcBorders>
              <w:top w:val="single" w:sz="4" w:space="0" w:color="auto"/>
            </w:tcBorders>
          </w:tcPr>
          <w:p>
            <w:pPr>
              <w:rPr>
                <w:rFonts w:ascii="宋体" w:cs="宋体"/>
                <w:szCs w:val="21"/>
                <w:lang w:val="zh-CN"/>
              </w:rPr>
            </w:pPr>
            <w:r>
              <w:rPr>
                <w:rFonts w:ascii="宋体" w:cs="宋体" w:hint="eastAsia"/>
                <w:szCs w:val="21"/>
                <w:lang w:val="zh-CN"/>
              </w:rPr>
              <w:t>根据委托代理协议约定，供应商询问由采购代理机构负责统一答复。</w:t>
            </w:r>
          </w:p>
          <w:p>
            <w:pPr>
              <w:rPr>
                <w:rFonts w:ascii="宋体" w:cs="宋体"/>
                <w:szCs w:val="21"/>
                <w:lang w:val="zh-CN"/>
              </w:rPr>
            </w:pPr>
            <w:r>
              <w:rPr>
                <w:rFonts w:ascii="宋体" w:cs="宋体" w:hint="eastAsia"/>
                <w:szCs w:val="21"/>
                <w:lang w:val="zh-CN"/>
              </w:rPr>
              <w:t>项目问题询问：</w:t>
            </w:r>
          </w:p>
          <w:p>
            <w:pPr>
              <w:rPr>
                <w:rFonts w:ascii="宋体" w:cs="宋体"/>
                <w:szCs w:val="21"/>
              </w:rPr>
            </w:pPr>
            <w:r>
              <w:rPr>
                <w:rFonts w:ascii="宋体" w:cs="宋体" w:hint="eastAsia"/>
                <w:szCs w:val="21"/>
                <w:lang w:val="zh-CN"/>
              </w:rPr>
              <w:t>联系人：</w:t>
            </w:r>
            <w:r>
              <w:rPr>
                <w:rFonts w:ascii="宋体" w:cs="宋体" w:hint="eastAsia"/>
                <w:szCs w:val="21"/>
              </w:rPr>
              <w:t>贺女士</w:t>
            </w:r>
          </w:p>
          <w:p>
            <w:pPr>
              <w:rPr>
                <w:rFonts w:ascii="宋体" w:cs="宋体"/>
                <w:szCs w:val="21"/>
                <w:lang w:val="zh-CN"/>
              </w:rPr>
            </w:pPr>
            <w:r>
              <w:rPr>
                <w:rFonts w:ascii="宋体" w:cs="宋体" w:hint="eastAsia"/>
                <w:szCs w:val="21"/>
                <w:lang w:val="zh-CN"/>
              </w:rPr>
              <w:t>联系电话：</w:t>
            </w:r>
            <w:r>
              <w:rPr>
                <w:rFonts w:ascii="宋体" w:cs="宋体" w:hint="eastAsia"/>
                <w:szCs w:val="21"/>
              </w:rPr>
              <w:t>13111881702</w:t>
            </w:r>
          </w:p>
          <w:p>
            <w:pPr>
              <w:rPr>
                <w:rFonts w:ascii="宋体" w:cs="宋体"/>
                <w:szCs w:val="21"/>
              </w:rPr>
            </w:pPr>
            <w:r>
              <w:rPr>
                <w:rFonts w:ascii="宋体" w:cs="宋体" w:hint="eastAsia"/>
                <w:szCs w:val="21"/>
                <w:lang w:val="zh-CN"/>
              </w:rPr>
              <w:t>联系地址：中国（四川）自由贸易试验区成都市高新区天府四街66号2栋22层1号。</w:t>
            </w:r>
          </w:p>
        </w:tc>
      </w:tr>
      <w:tr>
        <w:trPr>
          <w:trHeight w:val="23"/>
        </w:trPr>
        <w:tc>
          <w:tcPr>
            <w:tcW w:w="838" w:type="dxa"/>
            <w:vAlign w:val="center"/>
          </w:tcPr>
          <w:p>
            <w:pPr>
              <w:pStyle w:val="32"/>
              <w:ind w:right="264"/>
              <w:jc w:val="center"/>
              <w:rPr>
                <w:kern w:val="2"/>
                <w:sz w:val="21"/>
                <w:szCs w:val="21"/>
              </w:rPr>
            </w:pPr>
            <w:r>
              <w:rPr>
                <w:rFonts w:hint="eastAsia"/>
                <w:kern w:val="2"/>
                <w:sz w:val="21"/>
                <w:szCs w:val="21"/>
              </w:rPr>
              <w:t>13</w:t>
            </w:r>
          </w:p>
        </w:tc>
        <w:tc>
          <w:tcPr>
            <w:tcW w:w="2552" w:type="dxa"/>
            <w:vAlign w:val="center"/>
          </w:tcPr>
          <w:p>
            <w:pPr>
              <w:pStyle w:val="32"/>
              <w:jc w:val="center"/>
              <w:rPr>
                <w:kern w:val="2"/>
                <w:sz w:val="21"/>
                <w:szCs w:val="21"/>
              </w:rPr>
            </w:pPr>
            <w:r>
              <w:rPr>
                <w:rFonts w:hint="eastAsia"/>
                <w:kern w:val="2"/>
                <w:sz w:val="21"/>
                <w:szCs w:val="21"/>
              </w:rPr>
              <w:t>供应商质疑</w:t>
            </w:r>
          </w:p>
        </w:tc>
        <w:tc>
          <w:tcPr>
            <w:tcW w:w="6111" w:type="dxa"/>
            <w:vAlign w:val="center"/>
          </w:tcPr>
          <w:p>
            <w:pPr>
              <w:spacing w:line="340" w:lineRule="exact"/>
              <w:ind w:rightChars="50" w:right="105"/>
              <w:jc w:val="left"/>
              <w:rPr>
                <w:rFonts w:ascii="宋体" w:cs="宋体"/>
                <w:szCs w:val="21"/>
              </w:rPr>
            </w:pPr>
            <w:r>
              <w:rPr>
                <w:rFonts w:ascii="宋体" w:cs="宋体" w:hint="eastAsia"/>
                <w:szCs w:val="21"/>
              </w:rPr>
              <w:t>根据委托代理协议约定，供应商质疑由采购代理机构负责统一接收、答复。</w:t>
            </w:r>
          </w:p>
          <w:p>
            <w:pPr>
              <w:spacing w:line="340" w:lineRule="exact"/>
              <w:ind w:rightChars="50" w:right="105"/>
              <w:jc w:val="left"/>
              <w:rPr>
                <w:rFonts w:ascii="宋体" w:cs="宋体"/>
                <w:szCs w:val="21"/>
              </w:rPr>
            </w:pPr>
            <w:r>
              <w:rPr>
                <w:rFonts w:ascii="宋体" w:cs="宋体" w:hint="eastAsia"/>
                <w:szCs w:val="21"/>
              </w:rPr>
              <w:t>联系方式：技术发展部 028-87797776转820/725。</w:t>
            </w:r>
          </w:p>
          <w:p>
            <w:pPr>
              <w:spacing w:line="340" w:lineRule="exact"/>
              <w:ind w:rightChars="50" w:right="105"/>
              <w:jc w:val="left"/>
              <w:rPr>
                <w:rFonts w:ascii="宋体" w:cs="宋体"/>
                <w:szCs w:val="21"/>
              </w:rPr>
            </w:pPr>
            <w:r>
              <w:rPr>
                <w:rFonts w:ascii="宋体" w:cs="宋体" w:hint="eastAsia"/>
                <w:szCs w:val="21"/>
              </w:rPr>
              <w:t>递交地址：中国（四川）自由贸易试验区成都市高新区天府四街66号1栋17层。</w:t>
            </w:r>
          </w:p>
          <w:p>
            <w:pPr>
              <w:spacing w:line="340" w:lineRule="exact"/>
              <w:ind w:rightChars="50" w:right="105"/>
              <w:jc w:val="left"/>
              <w:rPr>
                <w:rFonts w:ascii="宋体" w:cs="宋体"/>
                <w:szCs w:val="21"/>
              </w:rPr>
            </w:pPr>
            <w:r>
              <w:rPr>
                <w:rFonts w:ascii="宋体" w:cs="宋体" w:hint="eastAsia"/>
                <w:szCs w:val="21"/>
              </w:rPr>
              <w:t>质疑提出时间：1.对采购文件内容的质疑：在获取采购文件之日起七个工作日内。2.对采购过程质疑时间：为各采购程序环节结束之日起七个工作日内。3.对采购结果提出质疑时间：为中标结果公告期限届满之日起七个工作日内。</w:t>
            </w:r>
          </w:p>
          <w:p>
            <w:pPr>
              <w:spacing w:line="340" w:lineRule="exact"/>
              <w:ind w:rightChars="50" w:right="105"/>
              <w:jc w:val="left"/>
              <w:rPr>
                <w:rFonts w:ascii="宋体" w:cs="宋体"/>
                <w:szCs w:val="21"/>
              </w:rPr>
            </w:pPr>
            <w:r>
              <w:rPr>
                <w:rFonts w:ascii="宋体" w:cs="宋体" w:hint="eastAsia"/>
                <w:szCs w:val="21"/>
              </w:rPr>
              <w:t>注：1.潜在供应商已依法获取其可质疑的采购文件的，可以对该文件提出质疑。</w:t>
            </w:r>
          </w:p>
          <w:p>
            <w:pPr>
              <w:spacing w:line="340" w:lineRule="exact"/>
              <w:ind w:rightChars="50" w:right="105"/>
              <w:jc w:val="left"/>
              <w:rPr>
                <w:rFonts w:ascii="宋体" w:cs="宋体"/>
                <w:szCs w:val="21"/>
              </w:rPr>
            </w:pPr>
            <w:r>
              <w:rPr>
                <w:rFonts w:ascii="宋体" w:cs="宋体" w:hint="eastAsia"/>
                <w:szCs w:val="21"/>
              </w:rPr>
              <w:t>2.根据《中华人民共和国政府采购法》等规定，供应商质疑不得超出采购文件、采购过程、采购结果的范围, 供应商针对同一采购程序环节的质疑应在法定质疑期内一次性提出。</w:t>
            </w:r>
          </w:p>
          <w:p>
            <w:pPr>
              <w:spacing w:line="340" w:lineRule="exact"/>
              <w:ind w:rightChars="50" w:right="105"/>
              <w:jc w:val="left"/>
              <w:rPr>
                <w:rFonts w:ascii="宋体" w:cs="宋体"/>
                <w:szCs w:val="21"/>
              </w:rPr>
            </w:pPr>
            <w:r>
              <w:rPr>
                <w:rFonts w:ascii="宋体" w:cs="宋体" w:hint="eastAsia"/>
                <w:szCs w:val="21"/>
              </w:rPr>
              <w:t>3.质疑函相关格式请按照招标文件第九章附件“政府采购供应商质疑函范本”进行填写，或自行在中国政府采购网下载相应范本进行填写。</w:t>
            </w:r>
          </w:p>
        </w:tc>
      </w:tr>
      <w:tr>
        <w:trPr>
          <w:trHeight w:val="23"/>
        </w:trPr>
        <w:tc>
          <w:tcPr>
            <w:tcW w:w="838" w:type="dxa"/>
            <w:vAlign w:val="center"/>
          </w:tcPr>
          <w:p>
            <w:pPr>
              <w:ind w:firstLineChars="50" w:firstLine="105"/>
              <w:rPr>
                <w:rFonts w:ascii="宋体" w:cs="宋体"/>
                <w:szCs w:val="21"/>
              </w:rPr>
            </w:pPr>
            <w:r>
              <w:rPr>
                <w:rFonts w:ascii="宋体" w:cs="宋体" w:hint="eastAsia"/>
                <w:szCs w:val="21"/>
              </w:rPr>
              <w:t>14</w:t>
            </w:r>
          </w:p>
        </w:tc>
        <w:tc>
          <w:tcPr>
            <w:tcW w:w="2552" w:type="dxa"/>
            <w:tcBorders>
              <w:right w:val="single" w:sz="4" w:space="0" w:color="auto"/>
            </w:tcBorders>
            <w:vAlign w:val="center"/>
          </w:tcPr>
          <w:p>
            <w:pPr>
              <w:pStyle w:val="32"/>
              <w:ind w:left="96"/>
              <w:jc w:val="center"/>
              <w:rPr>
                <w:sz w:val="21"/>
                <w:szCs w:val="21"/>
                <w:lang w:val="zh-CN"/>
              </w:rPr>
            </w:pPr>
            <w:r>
              <w:rPr>
                <w:rFonts w:hint="eastAsia"/>
                <w:kern w:val="2"/>
                <w:sz w:val="21"/>
                <w:szCs w:val="21"/>
              </w:rPr>
              <w:t>供应商投诉</w:t>
            </w:r>
          </w:p>
        </w:tc>
        <w:tc>
          <w:tcPr>
            <w:tcW w:w="6111" w:type="dxa"/>
            <w:tcBorders>
              <w:left w:val="single" w:sz="4" w:space="0" w:color="auto"/>
            </w:tcBorders>
          </w:tcPr>
          <w:p>
            <w:pPr>
              <w:spacing w:line="340" w:lineRule="exact"/>
              <w:ind w:rightChars="50" w:right="105"/>
              <w:rPr>
                <w:rFonts w:ascii="宋体" w:cs="宋体"/>
                <w:szCs w:val="21"/>
              </w:rPr>
            </w:pPr>
            <w:r>
              <w:rPr>
                <w:rFonts w:ascii="宋体" w:cs="宋体" w:hint="eastAsia"/>
                <w:szCs w:val="21"/>
              </w:rPr>
              <w:t>投诉受理单位：财政部</w:t>
            </w:r>
          </w:p>
          <w:p>
            <w:pPr>
              <w:spacing w:line="340" w:lineRule="exact"/>
              <w:ind w:rightChars="50" w:right="105"/>
              <w:jc w:val="left"/>
              <w:rPr>
                <w:rFonts w:ascii="宋体" w:cs="宋体"/>
                <w:szCs w:val="21"/>
              </w:rPr>
            </w:pPr>
            <w:r>
              <w:rPr>
                <w:rFonts w:ascii="宋体" w:cs="宋体" w:hint="eastAsia"/>
                <w:szCs w:val="21"/>
              </w:rPr>
              <w:t>联系电话：010-68513070、010-68519967</w:t>
            </w:r>
          </w:p>
          <w:p>
            <w:pPr>
              <w:pStyle w:val="32"/>
              <w:rPr>
                <w:kern w:val="2"/>
                <w:sz w:val="21"/>
                <w:szCs w:val="21"/>
              </w:rPr>
            </w:pPr>
            <w:r>
              <w:rPr>
                <w:rFonts w:hint="eastAsia"/>
                <w:kern w:val="2"/>
                <w:sz w:val="21"/>
                <w:szCs w:val="21"/>
              </w:rPr>
              <w:t>地址：北京市西城区月坛北小街13号中船宾馆北楼四层8401室、8403室。</w:t>
            </w:r>
          </w:p>
          <w:p>
            <w:pPr>
              <w:pStyle w:val="32"/>
              <w:rPr>
                <w:kern w:val="2"/>
                <w:sz w:val="21"/>
                <w:szCs w:val="21"/>
              </w:rPr>
            </w:pPr>
            <w:r>
              <w:rPr>
                <w:rFonts w:hint="eastAsia"/>
                <w:kern w:val="2"/>
                <w:sz w:val="21"/>
                <w:szCs w:val="21"/>
              </w:rPr>
              <w:t>注：1.根据《中华人民共和国政府采购法实施条例》等规定，供应商投诉事项不得超出已质疑事项的范围。</w:t>
            </w:r>
          </w:p>
          <w:p>
            <w:pPr>
              <w:pStyle w:val="32"/>
              <w:rPr>
                <w:sz w:val="21"/>
                <w:szCs w:val="21"/>
                <w:lang w:val="zh-CN"/>
              </w:rPr>
            </w:pPr>
            <w:r>
              <w:rPr>
                <w:rFonts w:hint="eastAsia"/>
                <w:kern w:val="2"/>
                <w:sz w:val="21"/>
                <w:szCs w:val="21"/>
              </w:rPr>
              <w:t>2.投诉书相关格式请按照招标文件第九章附件“政府采购供应商投诉书范本”进行填写，或自行在中国政府采购网下载相应范本进行填写。</w:t>
            </w:r>
          </w:p>
        </w:tc>
      </w:tr>
      <w:tr>
        <w:trPr>
          <w:trHeight w:val="23"/>
        </w:trPr>
        <w:tc>
          <w:tcPr>
            <w:tcW w:w="838" w:type="dxa"/>
            <w:vAlign w:val="center"/>
          </w:tcPr>
          <w:p>
            <w:pPr>
              <w:ind w:firstLineChars="50" w:firstLine="105"/>
              <w:rPr>
                <w:rFonts w:ascii="宋体" w:cs="宋体"/>
                <w:szCs w:val="21"/>
              </w:rPr>
            </w:pPr>
            <w:r>
              <w:rPr>
                <w:rFonts w:ascii="宋体" w:cs="宋体" w:hint="eastAsia"/>
                <w:szCs w:val="21"/>
              </w:rPr>
              <w:t>15</w:t>
            </w:r>
          </w:p>
        </w:tc>
        <w:tc>
          <w:tcPr>
            <w:tcW w:w="2552" w:type="dxa"/>
            <w:tcBorders>
              <w:right w:val="single" w:sz="4" w:space="0" w:color="auto"/>
            </w:tcBorders>
            <w:vAlign w:val="center"/>
          </w:tcPr>
          <w:p>
            <w:pPr>
              <w:pStyle w:val="32"/>
              <w:ind w:left="96"/>
              <w:jc w:val="center"/>
            </w:pPr>
            <w:r>
              <w:rPr>
                <w:rFonts w:hint="eastAsia"/>
                <w:sz w:val="21"/>
                <w:szCs w:val="21"/>
                <w:lang w:val="zh-CN"/>
              </w:rPr>
              <w:t>招标服务费</w:t>
            </w:r>
          </w:p>
          <w:p>
            <w:pPr>
              <w:pStyle w:val="32"/>
              <w:ind w:left="96"/>
              <w:jc w:val="center"/>
              <w:rPr>
                <w:sz w:val="21"/>
                <w:szCs w:val="21"/>
              </w:rPr>
            </w:pPr>
            <w:r>
              <w:rPr>
                <w:rFonts w:hint="eastAsia"/>
                <w:b/>
                <w:sz w:val="21"/>
                <w:szCs w:val="21"/>
                <w:lang w:val="zh-CN"/>
              </w:rPr>
              <w:t>（实质性要求）</w:t>
            </w:r>
          </w:p>
        </w:tc>
        <w:tc>
          <w:tcPr>
            <w:tcW w:w="6111" w:type="dxa"/>
            <w:tcBorders>
              <w:left w:val="single" w:sz="4" w:space="0" w:color="auto"/>
            </w:tcBorders>
            <w:vAlign w:val="center"/>
          </w:tcPr>
          <w:p>
            <w:pPr>
              <w:pStyle w:val="32"/>
              <w:ind w:firstLineChars="200" w:firstLine="420"/>
              <w:rPr>
                <w:sz w:val="21"/>
                <w:szCs w:val="21"/>
                <w:lang w:val="zh-CN"/>
              </w:rPr>
            </w:pPr>
            <w:r>
              <w:rPr>
                <w:rFonts w:hint="eastAsia"/>
                <w:sz w:val="21"/>
                <w:szCs w:val="21"/>
              </w:rPr>
              <w:t>1.依照成本加合理利润的原则，以中标金额作为计算基数，按差额定率累进法进行计算，费率标准为（货物采购项目）：中标金额100万元以下，费率1.5%；中标金额100-500万元，费率1.1%；中标金额500-1000万元，费率0.8%；中标金额1000-5000万元，费率0.5%；中标金额5000-10000万元，费率0.25%；中标金额10000-100000万元，费率0.05%；中标金额100000万元以上，费率0.01%。</w:t>
            </w:r>
          </w:p>
          <w:p>
            <w:pPr>
              <w:pStyle w:val="32"/>
              <w:ind w:firstLineChars="200" w:firstLine="420"/>
              <w:rPr>
                <w:sz w:val="21"/>
                <w:szCs w:val="21"/>
                <w:lang w:val="zh-CN"/>
              </w:rPr>
            </w:pPr>
            <w:r>
              <w:rPr>
                <w:rFonts w:hint="eastAsia"/>
                <w:sz w:val="21"/>
                <w:szCs w:val="21"/>
              </w:rPr>
              <w:t>2</w:t>
            </w:r>
            <w:r>
              <w:rPr>
                <w:rFonts w:hint="eastAsia"/>
                <w:sz w:val="21"/>
                <w:szCs w:val="21"/>
                <w:lang w:val="zh-CN"/>
              </w:rPr>
              <w:t>.服务费收款单位：四川国际招标有限责任公司</w:t>
            </w:r>
          </w:p>
          <w:p>
            <w:pPr>
              <w:pStyle w:val="32"/>
              <w:ind w:firstLineChars="200" w:firstLine="420"/>
              <w:rPr>
                <w:sz w:val="21"/>
                <w:szCs w:val="21"/>
                <w:lang w:val="zh-CN"/>
              </w:rPr>
            </w:pPr>
            <w:r>
              <w:rPr>
                <w:rFonts w:hint="eastAsia"/>
                <w:sz w:val="21"/>
                <w:szCs w:val="21"/>
                <w:lang w:val="zh-CN"/>
              </w:rPr>
              <w:t>开户行：中国民生银行股份有限公司成都分行营业部</w:t>
            </w:r>
          </w:p>
          <w:p>
            <w:pPr>
              <w:pStyle w:val="32"/>
              <w:ind w:firstLineChars="200" w:firstLine="420"/>
              <w:rPr>
                <w:sz w:val="21"/>
                <w:szCs w:val="21"/>
              </w:rPr>
            </w:pPr>
            <w:r>
              <w:rPr>
                <w:rFonts w:hint="eastAsia"/>
                <w:sz w:val="21"/>
                <w:szCs w:val="21"/>
                <w:lang w:val="zh-CN"/>
              </w:rPr>
              <w:t>银行账号：</w:t>
            </w:r>
          </w:p>
          <w:p>
            <w:pPr>
              <w:pStyle w:val="32"/>
              <w:ind w:firstLineChars="200" w:firstLine="420"/>
              <w:rPr>
                <w:sz w:val="21"/>
                <w:szCs w:val="21"/>
              </w:rPr>
            </w:pPr>
            <w:r>
              <w:rPr>
                <w:rFonts w:hint="eastAsia"/>
                <w:sz w:val="21"/>
                <w:szCs w:val="21"/>
              </w:rPr>
              <w:t>3</w:t>
            </w:r>
            <w:r>
              <w:rPr>
                <w:rFonts w:hint="eastAsia"/>
                <w:sz w:val="21"/>
                <w:szCs w:val="21"/>
                <w:lang w:val="zh-CN"/>
              </w:rPr>
              <w:t>.</w:t>
            </w:r>
            <w:r>
              <w:rPr>
                <w:rFonts w:hint="eastAsia"/>
                <w:sz w:val="21"/>
                <w:szCs w:val="21"/>
              </w:rPr>
              <w:t>中标人在领取中标通知书前向采购代理机构交纳招标服务费。</w:t>
            </w:r>
          </w:p>
        </w:tc>
      </w:tr>
      <w:tr>
        <w:trPr>
          <w:trHeight w:val="23"/>
        </w:trPr>
        <w:tc>
          <w:tcPr>
            <w:tcW w:w="838" w:type="dxa"/>
            <w:vAlign w:val="center"/>
          </w:tcPr>
          <w:p>
            <w:pPr>
              <w:ind w:firstLineChars="50" w:firstLine="105"/>
              <w:rPr>
                <w:rFonts w:ascii="宋体" w:cs="宋体"/>
                <w:szCs w:val="21"/>
              </w:rPr>
            </w:pPr>
            <w:r>
              <w:rPr>
                <w:rFonts w:ascii="宋体" w:cs="宋体" w:hint="eastAsia"/>
                <w:szCs w:val="21"/>
              </w:rPr>
              <w:t>16</w:t>
            </w:r>
          </w:p>
        </w:tc>
        <w:tc>
          <w:tcPr>
            <w:tcW w:w="2552" w:type="dxa"/>
            <w:tcBorders>
              <w:right w:val="single" w:sz="4" w:space="0" w:color="auto"/>
            </w:tcBorders>
            <w:vAlign w:val="center"/>
          </w:tcPr>
          <w:p>
            <w:pPr>
              <w:pStyle w:val="32"/>
              <w:ind w:left="96"/>
              <w:jc w:val="center"/>
              <w:rPr>
                <w:sz w:val="21"/>
                <w:szCs w:val="21"/>
                <w:lang w:val="zh-CN"/>
              </w:rPr>
            </w:pPr>
            <w:r>
              <w:rPr>
                <w:rFonts w:hint="eastAsia"/>
                <w:sz w:val="21"/>
                <w:szCs w:val="21"/>
                <w:lang w:val="zh-CN"/>
              </w:rPr>
              <w:t>送样提醒</w:t>
            </w:r>
          </w:p>
        </w:tc>
        <w:tc>
          <w:tcPr>
            <w:tcW w:w="6111" w:type="dxa"/>
            <w:tcBorders>
              <w:left w:val="single" w:sz="4" w:space="0" w:color="auto"/>
            </w:tcBorders>
            <w:vAlign w:val="center"/>
          </w:tcPr>
          <w:p>
            <w:pPr>
              <w:pStyle w:val="32"/>
              <w:jc w:val="both"/>
              <w:rPr>
                <w:sz w:val="21"/>
                <w:szCs w:val="21"/>
                <w:lang w:val="zh-CN"/>
              </w:rPr>
            </w:pPr>
            <w:bookmarkStart w:id="22" w:name="PO_默认文件内容_39"/>
            <w:r>
              <w:rPr>
                <w:rFonts w:hint="eastAsia"/>
                <w:sz w:val="21"/>
                <w:szCs w:val="21"/>
                <w:lang w:val="zh-CN"/>
              </w:rPr>
              <w:t>本项目</w:t>
            </w:r>
            <w:r>
              <w:rPr>
                <w:rFonts w:hint="eastAsia"/>
                <w:sz w:val="21"/>
                <w:szCs w:val="21"/>
              </w:rPr>
              <w:t>不</w:t>
            </w:r>
            <w:r>
              <w:rPr>
                <w:rFonts w:hint="eastAsia"/>
                <w:sz w:val="21"/>
                <w:szCs w:val="21"/>
                <w:lang w:val="zh-CN"/>
              </w:rPr>
              <w:t>涉及样品。</w:t>
            </w:r>
            <w:bookmarkEnd w:id="22"/>
          </w:p>
        </w:tc>
      </w:tr>
      <w:tr>
        <w:trPr>
          <w:trHeight w:val="23"/>
        </w:trPr>
        <w:tc>
          <w:tcPr>
            <w:tcW w:w="838" w:type="dxa"/>
            <w:vAlign w:val="center"/>
          </w:tcPr>
          <w:p>
            <w:pPr>
              <w:ind w:firstLineChars="50" w:firstLine="105"/>
              <w:rPr>
                <w:rFonts w:ascii="宋体" w:cs="宋体"/>
                <w:szCs w:val="21"/>
              </w:rPr>
            </w:pPr>
            <w:r>
              <w:rPr>
                <w:rFonts w:ascii="宋体" w:cs="宋体" w:hint="eastAsia"/>
                <w:szCs w:val="21"/>
              </w:rPr>
              <w:t>17</w:t>
            </w:r>
          </w:p>
        </w:tc>
        <w:tc>
          <w:tcPr>
            <w:tcW w:w="2552" w:type="dxa"/>
            <w:tcBorders>
              <w:right w:val="single" w:sz="4" w:space="0" w:color="auto"/>
            </w:tcBorders>
            <w:vAlign w:val="center"/>
          </w:tcPr>
          <w:p>
            <w:pPr>
              <w:pStyle w:val="32"/>
              <w:ind w:left="96"/>
              <w:jc w:val="center"/>
              <w:rPr>
                <w:sz w:val="21"/>
                <w:szCs w:val="21"/>
                <w:lang w:val="zh-CN"/>
              </w:rPr>
            </w:pPr>
            <w:r>
              <w:rPr>
                <w:rFonts w:hint="eastAsia"/>
                <w:sz w:val="21"/>
                <w:szCs w:val="21"/>
                <w:lang w:val="zh-CN"/>
              </w:rPr>
              <w:t>联合体</w:t>
            </w:r>
          </w:p>
          <w:p>
            <w:pPr>
              <w:pStyle w:val="32"/>
              <w:ind w:left="96"/>
              <w:jc w:val="center"/>
              <w:rPr>
                <w:sz w:val="21"/>
                <w:szCs w:val="21"/>
                <w:lang w:val="zh-CN"/>
              </w:rPr>
            </w:pPr>
            <w:r>
              <w:rPr>
                <w:rFonts w:hint="eastAsia"/>
                <w:b/>
                <w:sz w:val="21"/>
                <w:szCs w:val="21"/>
                <w:lang w:val="zh-CN"/>
              </w:rPr>
              <w:t>（实质性要求）</w:t>
            </w:r>
          </w:p>
        </w:tc>
        <w:tc>
          <w:tcPr>
            <w:tcW w:w="6111" w:type="dxa"/>
            <w:tcBorders>
              <w:left w:val="single" w:sz="4" w:space="0" w:color="auto"/>
            </w:tcBorders>
            <w:vAlign w:val="center"/>
          </w:tcPr>
          <w:p>
            <w:pPr>
              <w:widowControl/>
              <w:spacing w:after="0" w:line="240" w:lineRule="auto"/>
              <w:jc w:val="left"/>
              <w:rPr>
                <w:rFonts w:ascii="宋体" w:cs="宋体"/>
                <w:kern w:val="0"/>
                <w:sz w:val="24"/>
              </w:rPr>
            </w:pPr>
            <w:r>
              <w:rPr>
                <w:rFonts w:ascii="宋体" w:cs="宋体" w:hint="eastAsia"/>
                <w:b/>
              </w:rPr>
              <w:t>☑</w:t>
            </w:r>
            <w:r>
              <w:rPr>
                <w:rFonts w:ascii="宋体" w:cs="宋体" w:hint="eastAsia"/>
                <w:b/>
                <w:szCs w:val="21"/>
                <w:lang w:val="zh-CN"/>
              </w:rPr>
              <w:t xml:space="preserve">本项目不允许联合体参加 </w:t>
            </w:r>
          </w:p>
        </w:tc>
      </w:tr>
    </w:tbl>
    <w:p>
      <w:pPr>
        <w:rPr>
          <w:rFonts w:ascii="宋体" w:cs="宋体"/>
        </w:rPr>
      </w:pPr>
    </w:p>
    <w:p>
      <w:pPr>
        <w:pStyle w:val="2"/>
        <w:spacing w:line="400" w:lineRule="exact"/>
        <w:jc w:val="center"/>
        <w:rPr>
          <w:rFonts w:ascii="宋体" w:eastAsia="宋体" w:cs="宋体"/>
          <w:bCs w:val="0"/>
        </w:rPr>
      </w:pPr>
      <w:r>
        <w:rPr>
          <w:rFonts w:ascii="宋体" w:eastAsia="宋体" w:cs="宋体" w:hint="eastAsia"/>
          <w:bCs w:val="0"/>
        </w:rPr>
        <w:t>二、总  则</w:t>
      </w:r>
    </w:p>
    <w:p>
      <w:pPr>
        <w:pStyle w:val="3"/>
        <w:spacing w:line="400" w:lineRule="exact"/>
        <w:ind w:firstLineChars="200" w:firstLine="480"/>
        <w:rPr>
          <w:rFonts w:ascii="宋体" w:cs="宋体"/>
          <w:sz w:val="24"/>
          <w:szCs w:val="24"/>
        </w:rPr>
      </w:pPr>
      <w:bookmarkStart w:id="23" w:name="_Toc183582205"/>
      <w:bookmarkStart w:id="24" w:name="_Toc183682342"/>
      <w:bookmarkStart w:id="25" w:name="_Toc217446034"/>
      <w:bookmarkStart w:id="26" w:name="PO_默认文件内容_19"/>
      <w:r>
        <w:rPr>
          <w:rFonts w:ascii="宋体" w:cs="宋体" w:hint="eastAsia"/>
          <w:sz w:val="24"/>
          <w:szCs w:val="24"/>
        </w:rPr>
        <w:t>1.</w:t>
      </w:r>
      <w:bookmarkEnd w:id="23"/>
      <w:bookmarkEnd w:id="24"/>
      <w:r>
        <w:rPr>
          <w:rFonts w:ascii="宋体" w:cs="宋体" w:hint="eastAsia"/>
          <w:sz w:val="24"/>
          <w:szCs w:val="24"/>
        </w:rPr>
        <w:t>适用范围</w:t>
      </w:r>
      <w:bookmarkEnd w:id="25"/>
    </w:p>
    <w:p>
      <w:pPr>
        <w:tabs>
          <w:tab w:val="left" w:pos="7665"/>
        </w:tabs>
        <w:spacing w:line="400" w:lineRule="exact"/>
        <w:ind w:firstLineChars="200" w:firstLine="480"/>
        <w:rPr>
          <w:rFonts w:ascii="宋体" w:cs="宋体"/>
          <w:sz w:val="24"/>
        </w:rPr>
      </w:pPr>
      <w:r>
        <w:rPr>
          <w:rFonts w:ascii="宋体" w:cs="宋体" w:hint="eastAsia"/>
          <w:sz w:val="24"/>
        </w:rPr>
        <w:t>1.1本招标文件仅适用于本次招标采购项目。</w:t>
      </w:r>
    </w:p>
    <w:p>
      <w:pPr>
        <w:pStyle w:val="3"/>
        <w:spacing w:line="400" w:lineRule="exact"/>
        <w:ind w:firstLineChars="200" w:firstLine="480"/>
        <w:rPr>
          <w:rFonts w:ascii="宋体" w:cs="宋体"/>
          <w:sz w:val="24"/>
        </w:rPr>
      </w:pPr>
      <w:bookmarkStart w:id="27" w:name="_Toc183582206"/>
      <w:bookmarkStart w:id="28" w:name="_Toc183682343"/>
      <w:bookmarkStart w:id="29" w:name="_Toc217446035"/>
      <w:r>
        <w:rPr>
          <w:rFonts w:ascii="宋体" w:cs="宋体" w:hint="eastAsia"/>
          <w:sz w:val="24"/>
        </w:rPr>
        <w:t>2.</w:t>
      </w:r>
      <w:bookmarkEnd w:id="27"/>
      <w:bookmarkEnd w:id="28"/>
      <w:r>
        <w:rPr>
          <w:rFonts w:ascii="宋体" w:cs="宋体" w:hint="eastAsia"/>
          <w:sz w:val="24"/>
        </w:rPr>
        <w:t>有关</w:t>
      </w:r>
      <w:r>
        <w:rPr>
          <w:rFonts w:ascii="宋体" w:cs="宋体" w:hint="eastAsia"/>
          <w:sz w:val="24"/>
          <w:szCs w:val="24"/>
        </w:rPr>
        <w:t>定义</w:t>
      </w:r>
      <w:bookmarkEnd w:id="29"/>
    </w:p>
    <w:p>
      <w:pPr>
        <w:tabs>
          <w:tab w:val="left" w:pos="7665"/>
        </w:tabs>
        <w:spacing w:line="400" w:lineRule="exact"/>
        <w:ind w:firstLineChars="200" w:firstLine="480"/>
        <w:rPr>
          <w:rFonts w:ascii="宋体" w:cs="宋体"/>
          <w:sz w:val="24"/>
        </w:rPr>
      </w:pPr>
      <w:r>
        <w:rPr>
          <w:rFonts w:ascii="宋体" w:cs="宋体" w:hint="eastAsia"/>
          <w:sz w:val="24"/>
        </w:rPr>
        <w:t>2.1“采购人”系指依法进行政府采购的国家机关、事业单位、团体组织。本次招标的采购人是</w:t>
      </w:r>
      <w:bookmarkEnd w:id="26"/>
      <w:r>
        <w:rPr>
          <w:rFonts w:ascii="宋体" w:cs="宋体" w:hint="eastAsia"/>
          <w:sz w:val="24"/>
        </w:rPr>
        <w:t xml:space="preserve"> </w:t>
      </w:r>
      <w:r>
        <w:rPr>
          <w:rFonts w:ascii="宋体" w:cs="宋体" w:hint="eastAsia"/>
          <w:sz w:val="24"/>
          <w:u w:val="single"/>
        </w:rPr>
        <w:t>四川国际旅行卫生保健中心(成都海关口岸门诊部)</w:t>
      </w:r>
      <w:r>
        <w:rPr>
          <w:rFonts w:ascii="宋体" w:cs="宋体" w:hint="eastAsia"/>
          <w:sz w:val="24"/>
        </w:rPr>
        <w:t>。</w:t>
      </w:r>
    </w:p>
    <w:p>
      <w:pPr>
        <w:tabs>
          <w:tab w:val="left" w:pos="7665"/>
        </w:tabs>
        <w:spacing w:line="400" w:lineRule="exact"/>
        <w:ind w:firstLineChars="200" w:firstLine="480"/>
        <w:rPr>
          <w:rFonts w:ascii="宋体" w:cs="宋体"/>
          <w:sz w:val="24"/>
        </w:rPr>
      </w:pPr>
      <w:bookmarkStart w:id="30" w:name="PO_默认文件内容_20"/>
      <w:r>
        <w:rPr>
          <w:rFonts w:ascii="宋体" w:cs="宋体" w:hint="eastAsia"/>
          <w:sz w:val="24"/>
        </w:rPr>
        <w:t>2.2“采购代理机构” 系指根据采购人的委托依法办理招标事宜的采购机构。本次招标的采购代理机构是</w:t>
      </w:r>
      <w:r>
        <w:rPr>
          <w:rFonts w:ascii="宋体" w:cs="宋体" w:hint="eastAsia"/>
          <w:b/>
          <w:bCs/>
          <w:sz w:val="24"/>
          <w:u w:val="single"/>
        </w:rPr>
        <w:t>四川国际招标有限责任公司</w:t>
      </w:r>
      <w:r>
        <w:rPr>
          <w:rFonts w:ascii="宋体" w:cs="宋体" w:hint="eastAsia"/>
          <w:sz w:val="24"/>
        </w:rPr>
        <w:t>。</w:t>
      </w:r>
    </w:p>
    <w:p>
      <w:pPr>
        <w:tabs>
          <w:tab w:val="left" w:pos="7665"/>
        </w:tabs>
        <w:spacing w:line="400" w:lineRule="exact"/>
        <w:ind w:firstLineChars="200" w:firstLine="480"/>
        <w:rPr>
          <w:rFonts w:ascii="宋体" w:cs="宋体"/>
          <w:sz w:val="24"/>
        </w:rPr>
      </w:pPr>
      <w:r>
        <w:rPr>
          <w:rFonts w:ascii="宋体" w:cs="宋体" w:hint="eastAsia"/>
          <w:sz w:val="24"/>
        </w:rPr>
        <w:t>2.3“招标采购单位”系指“采购人”和“采购代理机构”的统称。</w:t>
      </w:r>
    </w:p>
    <w:p>
      <w:pPr>
        <w:tabs>
          <w:tab w:val="left" w:pos="7665"/>
        </w:tabs>
        <w:spacing w:line="400" w:lineRule="exact"/>
        <w:ind w:firstLineChars="200" w:firstLine="480"/>
        <w:rPr>
          <w:rFonts w:ascii="宋体" w:cs="宋体"/>
          <w:sz w:val="24"/>
        </w:rPr>
      </w:pPr>
      <w:r>
        <w:rPr>
          <w:rFonts w:ascii="宋体" w:cs="宋体" w:hint="eastAsia"/>
          <w:sz w:val="24"/>
        </w:rPr>
        <w:t>2.4“投标人”系指获取了招标文件拟参加投标和向采购人提供货物及相应服务的供应商。</w:t>
      </w:r>
    </w:p>
    <w:p>
      <w:pPr>
        <w:pStyle w:val="3"/>
        <w:spacing w:line="400" w:lineRule="exact"/>
        <w:ind w:firstLineChars="200" w:firstLine="480"/>
        <w:rPr>
          <w:rFonts w:ascii="宋体" w:cs="宋体"/>
          <w:sz w:val="24"/>
        </w:rPr>
      </w:pPr>
      <w:bookmarkStart w:id="31" w:name="_Toc217390843"/>
      <w:bookmarkStart w:id="32" w:name="_Toc217446036"/>
      <w:bookmarkStart w:id="33" w:name="_Toc183582207"/>
      <w:bookmarkStart w:id="34" w:name="_Toc183682344"/>
      <w:r>
        <w:rPr>
          <w:rFonts w:ascii="宋体" w:cs="宋体" w:hint="eastAsia"/>
          <w:sz w:val="24"/>
        </w:rPr>
        <w:t>3.合格的投标人</w:t>
      </w:r>
      <w:bookmarkEnd w:id="31"/>
      <w:bookmarkEnd w:id="32"/>
      <w:bookmarkEnd w:id="33"/>
      <w:bookmarkEnd w:id="34"/>
    </w:p>
    <w:p>
      <w:pPr>
        <w:tabs>
          <w:tab w:val="left" w:pos="7665"/>
        </w:tabs>
        <w:spacing w:line="400" w:lineRule="exact"/>
        <w:ind w:firstLineChars="200" w:firstLine="480"/>
        <w:rPr>
          <w:rFonts w:ascii="宋体" w:cs="宋体"/>
          <w:sz w:val="24"/>
        </w:rPr>
      </w:pPr>
      <w:r>
        <w:rPr>
          <w:rFonts w:ascii="宋体" w:cs="宋体" w:hint="eastAsia"/>
          <w:sz w:val="24"/>
        </w:rPr>
        <w:t>合格的投标人应具备以下条件：</w:t>
      </w:r>
    </w:p>
    <w:p>
      <w:pPr>
        <w:tabs>
          <w:tab w:val="left" w:pos="7665"/>
        </w:tabs>
        <w:spacing w:line="400" w:lineRule="exact"/>
        <w:ind w:firstLineChars="200" w:firstLine="480"/>
        <w:rPr>
          <w:rFonts w:ascii="宋体" w:cs="宋体"/>
          <w:spacing w:val="-4"/>
          <w:sz w:val="24"/>
        </w:rPr>
      </w:pPr>
      <w:r>
        <w:rPr>
          <w:rFonts w:ascii="宋体" w:cs="宋体" w:hint="eastAsia"/>
          <w:sz w:val="24"/>
        </w:rPr>
        <w:t>（1）本招标文件规定的供应商资格条件</w:t>
      </w:r>
      <w:r>
        <w:rPr>
          <w:rFonts w:ascii="宋体" w:cs="宋体" w:hint="eastAsia"/>
          <w:spacing w:val="-4"/>
          <w:sz w:val="24"/>
        </w:rPr>
        <w:t>；</w:t>
      </w:r>
    </w:p>
    <w:p>
      <w:pPr>
        <w:tabs>
          <w:tab w:val="left" w:pos="7665"/>
        </w:tabs>
        <w:spacing w:line="400" w:lineRule="exact"/>
        <w:ind w:firstLineChars="200" w:firstLine="480"/>
        <w:rPr>
          <w:rFonts w:ascii="宋体" w:cs="宋体"/>
          <w:sz w:val="24"/>
        </w:rPr>
      </w:pPr>
      <w:r>
        <w:rPr>
          <w:rFonts w:ascii="宋体" w:cs="宋体" w:hint="eastAsia"/>
          <w:sz w:val="24"/>
        </w:rPr>
        <w:t>（2）遵守国家有关的法律、法规、规章和其他政策制度；</w:t>
      </w:r>
    </w:p>
    <w:p>
      <w:pPr>
        <w:tabs>
          <w:tab w:val="left" w:pos="7665"/>
        </w:tabs>
        <w:spacing w:line="400" w:lineRule="exact"/>
        <w:ind w:firstLineChars="200" w:firstLine="480"/>
        <w:rPr>
          <w:rFonts w:ascii="宋体" w:cs="宋体"/>
          <w:sz w:val="24"/>
        </w:rPr>
      </w:pPr>
      <w:r>
        <w:rPr>
          <w:rFonts w:ascii="宋体" w:cs="宋体" w:hint="eastAsia"/>
          <w:sz w:val="24"/>
        </w:rPr>
        <w:t>（3）按照规定获取了招标文件</w:t>
      </w:r>
      <w:r>
        <w:rPr>
          <w:rFonts w:ascii="宋体" w:cs="宋体" w:hint="eastAsia"/>
          <w:b/>
          <w:sz w:val="24"/>
        </w:rPr>
        <w:t>（实质性要求）</w:t>
      </w:r>
      <w:r>
        <w:rPr>
          <w:rFonts w:ascii="宋体" w:cs="宋体" w:hint="eastAsia"/>
          <w:sz w:val="24"/>
        </w:rPr>
        <w:t>。由代理机构提供供应商获取招标文件情况的相关证明材料，供应商不用提供证明材料。</w:t>
      </w:r>
    </w:p>
    <w:p>
      <w:pPr>
        <w:pStyle w:val="3"/>
        <w:spacing w:line="400" w:lineRule="exact"/>
        <w:ind w:firstLineChars="200" w:firstLine="480"/>
        <w:rPr>
          <w:rFonts w:ascii="宋体" w:cs="宋体"/>
          <w:sz w:val="24"/>
        </w:rPr>
      </w:pPr>
      <w:bookmarkStart w:id="35" w:name="_Toc183682345"/>
      <w:bookmarkStart w:id="36" w:name="_Toc183582208"/>
      <w:bookmarkStart w:id="37" w:name="_Toc217446037"/>
      <w:bookmarkStart w:id="38" w:name="PO_默认文件内容_16"/>
      <w:bookmarkEnd w:id="30"/>
      <w:r>
        <w:rPr>
          <w:rFonts w:ascii="宋体" w:cs="宋体" w:hint="eastAsia"/>
          <w:sz w:val="24"/>
        </w:rPr>
        <w:t>4.投标费用</w:t>
      </w:r>
      <w:bookmarkEnd w:id="35"/>
      <w:bookmarkEnd w:id="36"/>
      <w:bookmarkEnd w:id="37"/>
      <w:r>
        <w:rPr>
          <w:rFonts w:ascii="宋体" w:cs="宋体" w:hint="eastAsia"/>
          <w:sz w:val="24"/>
          <w:szCs w:val="24"/>
        </w:rPr>
        <w:t>（实质性要求）</w:t>
      </w:r>
    </w:p>
    <w:p>
      <w:pPr>
        <w:tabs>
          <w:tab w:val="left" w:pos="7665"/>
        </w:tabs>
        <w:spacing w:line="400" w:lineRule="exact"/>
        <w:ind w:firstLine="480"/>
        <w:rPr>
          <w:rFonts w:ascii="宋体" w:cs="宋体"/>
          <w:sz w:val="24"/>
        </w:rPr>
      </w:pPr>
      <w:r>
        <w:rPr>
          <w:rFonts w:ascii="宋体" w:cs="宋体" w:hint="eastAsia"/>
          <w:sz w:val="24"/>
        </w:rPr>
        <w:t>投标人参加投标的有关费用由投标人自行承担。</w:t>
      </w:r>
    </w:p>
    <w:p>
      <w:pPr>
        <w:pStyle w:val="3"/>
        <w:spacing w:line="400" w:lineRule="exact"/>
        <w:ind w:firstLineChars="200" w:firstLine="480"/>
        <w:rPr>
          <w:rFonts w:ascii="宋体" w:cs="宋体"/>
          <w:sz w:val="24"/>
        </w:rPr>
      </w:pPr>
      <w:r>
        <w:rPr>
          <w:rFonts w:ascii="宋体" w:cs="宋体" w:hint="eastAsia"/>
          <w:sz w:val="24"/>
        </w:rPr>
        <w:t>5.充分、公平竞争保障措施</w:t>
      </w:r>
      <w:r>
        <w:rPr>
          <w:rFonts w:ascii="宋体" w:cs="宋体" w:hint="eastAsia"/>
          <w:sz w:val="24"/>
          <w:szCs w:val="24"/>
        </w:rPr>
        <w:t>（实质性要求）</w:t>
      </w:r>
    </w:p>
    <w:p>
      <w:pPr>
        <w:pStyle w:val="33"/>
        <w:spacing w:line="460" w:lineRule="exact"/>
        <w:ind w:left="1" w:firstLineChars="200" w:firstLine="480"/>
        <w:rPr>
          <w:rFonts w:cs="宋体"/>
          <w:b/>
          <w:sz w:val="24"/>
          <w:szCs w:val="24"/>
        </w:rPr>
      </w:pPr>
      <w:r>
        <w:rPr>
          <w:rFonts w:cs="宋体" w:hint="eastAsia"/>
          <w:b/>
          <w:sz w:val="24"/>
        </w:rPr>
        <w:t>5.1提供相同品牌产品处理</w:t>
      </w:r>
      <w:r>
        <w:rPr>
          <w:rFonts w:cs="宋体" w:hint="eastAsia"/>
          <w:b/>
          <w:sz w:val="24"/>
          <w:szCs w:val="24"/>
        </w:rPr>
        <w:t>。</w:t>
      </w:r>
    </w:p>
    <w:p>
      <w:pPr>
        <w:pStyle w:val="33"/>
        <w:spacing w:line="460" w:lineRule="exact"/>
        <w:ind w:left="1" w:firstLineChars="200" w:firstLine="480"/>
        <w:rPr>
          <w:rFonts w:cs="宋体"/>
          <w:bCs/>
          <w:sz w:val="24"/>
          <w:szCs w:val="24"/>
        </w:rPr>
      </w:pPr>
      <w:r>
        <w:rPr>
          <w:rFonts w:cs="宋体" w:hint="eastAsia"/>
          <w:bCs/>
          <w:sz w:val="24"/>
          <w:szCs w:val="24"/>
        </w:rPr>
        <w:t>非单一产品采购项目中，采购人根据采购项目技术构成、产品价格比重等合理确定核心产品。多家投标人提供的任一核心产品品牌相同的，视为提供相同品牌产品。本采购项目核心产品详见第六章项目清单。</w:t>
      </w:r>
    </w:p>
    <w:p>
      <w:pPr>
        <w:pStyle w:val="33"/>
        <w:spacing w:line="460" w:lineRule="exact"/>
        <w:ind w:left="1" w:firstLineChars="200" w:firstLine="480"/>
        <w:rPr>
          <w:rFonts w:cs="宋体"/>
          <w:bCs/>
          <w:sz w:val="24"/>
          <w:szCs w:val="24"/>
        </w:rPr>
      </w:pPr>
      <w:r>
        <w:rPr>
          <w:rFonts w:cs="宋体" w:hint="eastAsia"/>
          <w:bCs/>
          <w:sz w:val="24"/>
          <w:szCs w:val="24"/>
        </w:rPr>
        <w:t>提供相同品牌产品且通过资格审查、符合性审查的不同投标人参加同一合同项下投标的，按一家投标人计算，评审后得分最高的同品牌投标人获得中标人推荐资格；评审得分相同的，由采购人采取随机抽取方式确定一个投标人获得中标人推荐资格，其他同品牌投标人不作为中标候选人。</w:t>
      </w:r>
    </w:p>
    <w:p>
      <w:pPr>
        <w:pStyle w:val="33"/>
        <w:spacing w:line="460" w:lineRule="exact"/>
        <w:ind w:left="1" w:firstLineChars="200" w:firstLine="480"/>
        <w:rPr>
          <w:rFonts w:cs="宋体"/>
          <w:sz w:val="24"/>
        </w:rPr>
      </w:pPr>
      <w:r>
        <w:rPr>
          <w:rFonts w:cs="宋体" w:hint="eastAsia"/>
          <w:b/>
          <w:sz w:val="24"/>
        </w:rPr>
        <w:t>5.2利害关系供应商处理。</w:t>
      </w:r>
      <w:r>
        <w:rPr>
          <w:rFonts w:cs="宋体" w:hint="eastAsia"/>
          <w:sz w:val="24"/>
        </w:rPr>
        <w:t>单位负责人为同一人或者存在直接控股、管理关系的不同供应商不得参加同一合同项下的政府采购活动。采购项目实行资格预审的，单位负责人为同一人或者存在直接控股、管理关系的不同供应商可以参加资格预审，但只能由供应商确定其中一家符合条件的供应商参加后续的政府采购活动，否则，其投标文件作为无效处理。</w:t>
      </w:r>
    </w:p>
    <w:p>
      <w:pPr>
        <w:pStyle w:val="33"/>
        <w:spacing w:line="460" w:lineRule="exact"/>
        <w:ind w:left="1" w:firstLineChars="200" w:firstLine="480"/>
        <w:rPr>
          <w:rFonts w:cs="宋体"/>
          <w:sz w:val="24"/>
        </w:rPr>
      </w:pPr>
      <w:r>
        <w:rPr>
          <w:rFonts w:cs="宋体" w:hint="eastAsia"/>
          <w:b/>
          <w:sz w:val="24"/>
        </w:rPr>
        <w:t>5.3前期参与供应商处理。</w:t>
      </w:r>
      <w:r>
        <w:rPr>
          <w:rFonts w:cs="宋体" w:hint="eastAsia"/>
          <w:sz w:val="24"/>
        </w:rPr>
        <w:t>为采购项目提供整体设计、规范编制或者项目管理、监理、检测等服务的供应商，不得再参加该采购项目的其他采购活动。</w:t>
      </w:r>
    </w:p>
    <w:p>
      <w:pPr>
        <w:pStyle w:val="2"/>
        <w:spacing w:line="400" w:lineRule="exact"/>
        <w:jc w:val="center"/>
        <w:rPr>
          <w:rFonts w:ascii="宋体" w:eastAsia="宋体" w:cs="宋体"/>
          <w:bCs w:val="0"/>
        </w:rPr>
      </w:pPr>
      <w:bookmarkStart w:id="39" w:name="_Toc217446038"/>
      <w:bookmarkStart w:id="40" w:name="_Toc89075875"/>
      <w:bookmarkStart w:id="41" w:name="_Toc183582209"/>
      <w:bookmarkStart w:id="42" w:name="_Toc77400779"/>
      <w:bookmarkStart w:id="43" w:name="_Toc183682346"/>
      <w:r>
        <w:rPr>
          <w:rFonts w:ascii="宋体" w:eastAsia="宋体" w:cs="宋体" w:hint="eastAsia"/>
          <w:bCs w:val="0"/>
        </w:rPr>
        <w:t>三、招标文件</w:t>
      </w:r>
      <w:bookmarkEnd w:id="39"/>
      <w:bookmarkEnd w:id="40"/>
      <w:bookmarkEnd w:id="41"/>
      <w:bookmarkEnd w:id="42"/>
      <w:bookmarkEnd w:id="43"/>
    </w:p>
    <w:p>
      <w:pPr>
        <w:pStyle w:val="3"/>
        <w:spacing w:line="400" w:lineRule="exact"/>
        <w:ind w:firstLineChars="200" w:firstLine="480"/>
        <w:rPr>
          <w:rFonts w:ascii="宋体" w:cs="宋体"/>
          <w:sz w:val="24"/>
        </w:rPr>
      </w:pPr>
      <w:bookmarkStart w:id="44" w:name="_Toc217446039"/>
      <w:bookmarkStart w:id="45" w:name="_Toc183582210"/>
      <w:bookmarkStart w:id="46" w:name="_Toc183682347"/>
      <w:r>
        <w:rPr>
          <w:rFonts w:ascii="宋体" w:cs="宋体" w:hint="eastAsia"/>
          <w:sz w:val="24"/>
        </w:rPr>
        <w:t>6</w:t>
      </w:r>
      <w:r>
        <w:rPr>
          <w:rFonts w:ascii="宋体" w:cs="宋体" w:hint="eastAsia"/>
          <w:b w:val="0"/>
          <w:sz w:val="24"/>
        </w:rPr>
        <w:t>.</w:t>
      </w:r>
      <w:r>
        <w:rPr>
          <w:rFonts w:ascii="宋体" w:cs="宋体" w:hint="eastAsia"/>
          <w:sz w:val="24"/>
        </w:rPr>
        <w:t>招标文件的构成</w:t>
      </w:r>
      <w:bookmarkEnd w:id="44"/>
      <w:bookmarkEnd w:id="45"/>
      <w:bookmarkEnd w:id="46"/>
    </w:p>
    <w:p>
      <w:pPr>
        <w:tabs>
          <w:tab w:val="left" w:pos="7665"/>
        </w:tabs>
        <w:spacing w:line="400" w:lineRule="exact"/>
        <w:ind w:firstLineChars="200" w:firstLine="480"/>
        <w:rPr>
          <w:rFonts w:ascii="宋体" w:cs="宋体"/>
          <w:kern w:val="0"/>
          <w:sz w:val="24"/>
          <w:szCs w:val="22"/>
        </w:rPr>
      </w:pPr>
      <w:r>
        <w:rPr>
          <w:rFonts w:ascii="宋体" w:cs="宋体" w:hint="eastAsia"/>
          <w:kern w:val="0"/>
          <w:sz w:val="24"/>
          <w:szCs w:val="22"/>
        </w:rPr>
        <w:t>招标文件是供应商准备投标文件和参加投标的依据，同时也是评标的重要依据，具有准法律文件性质。招标文件用以阐明招标项目所需的资质、技术、服务及报价等要求、招标投标程序、有关规定和注意事项以及合同主要条款等。本招标文件包括以下内容：</w:t>
      </w:r>
    </w:p>
    <w:p>
      <w:pPr>
        <w:tabs>
          <w:tab w:val="left" w:pos="720"/>
        </w:tabs>
        <w:spacing w:line="400" w:lineRule="exact"/>
        <w:ind w:firstLineChars="200" w:firstLine="480"/>
        <w:rPr>
          <w:rFonts w:ascii="宋体" w:cs="宋体"/>
          <w:sz w:val="24"/>
        </w:rPr>
      </w:pPr>
      <w:r>
        <w:rPr>
          <w:rFonts w:ascii="宋体" w:cs="宋体" w:hint="eastAsia"/>
          <w:kern w:val="0"/>
          <w:sz w:val="24"/>
          <w:szCs w:val="22"/>
        </w:rPr>
        <w:t>（一）投标</w:t>
      </w:r>
      <w:r>
        <w:rPr>
          <w:rFonts w:ascii="宋体" w:cs="宋体" w:hint="eastAsia"/>
          <w:sz w:val="24"/>
        </w:rPr>
        <w:t>邀请；</w:t>
      </w:r>
    </w:p>
    <w:p>
      <w:pPr>
        <w:tabs>
          <w:tab w:val="left" w:pos="720"/>
        </w:tabs>
        <w:spacing w:line="400" w:lineRule="exact"/>
        <w:ind w:firstLineChars="200" w:firstLine="480"/>
        <w:rPr>
          <w:rFonts w:ascii="宋体" w:cs="宋体"/>
          <w:sz w:val="24"/>
        </w:rPr>
      </w:pPr>
      <w:r>
        <w:rPr>
          <w:rFonts w:ascii="宋体" w:cs="宋体" w:hint="eastAsia"/>
          <w:sz w:val="24"/>
        </w:rPr>
        <w:t>（二）投标人须知；</w:t>
      </w:r>
    </w:p>
    <w:p>
      <w:pPr>
        <w:tabs>
          <w:tab w:val="left" w:pos="720"/>
        </w:tabs>
        <w:spacing w:line="400" w:lineRule="exact"/>
        <w:ind w:firstLineChars="200" w:firstLine="480"/>
        <w:rPr>
          <w:rFonts w:ascii="宋体" w:cs="宋体"/>
          <w:sz w:val="24"/>
        </w:rPr>
      </w:pPr>
      <w:r>
        <w:rPr>
          <w:rFonts w:ascii="宋体" w:cs="宋体" w:hint="eastAsia"/>
          <w:sz w:val="24"/>
        </w:rPr>
        <w:t>（三）投标文件格式；</w:t>
      </w:r>
    </w:p>
    <w:p>
      <w:pPr>
        <w:tabs>
          <w:tab w:val="left" w:pos="720"/>
        </w:tabs>
        <w:spacing w:line="400" w:lineRule="exact"/>
        <w:ind w:firstLineChars="200" w:firstLine="480"/>
        <w:rPr>
          <w:rFonts w:ascii="宋体" w:cs="宋体"/>
          <w:sz w:val="24"/>
        </w:rPr>
      </w:pPr>
      <w:r>
        <w:rPr>
          <w:rFonts w:ascii="宋体" w:cs="宋体" w:hint="eastAsia"/>
          <w:sz w:val="24"/>
        </w:rPr>
        <w:t>（四）投标人和投标产品的资格、资质性及其他类似效力要求；</w:t>
      </w:r>
    </w:p>
    <w:p>
      <w:pPr>
        <w:tabs>
          <w:tab w:val="left" w:pos="720"/>
        </w:tabs>
        <w:spacing w:line="400" w:lineRule="exact"/>
        <w:ind w:firstLineChars="200" w:firstLine="480"/>
        <w:rPr>
          <w:rFonts w:ascii="宋体" w:cs="宋体"/>
          <w:sz w:val="24"/>
        </w:rPr>
      </w:pPr>
      <w:r>
        <w:rPr>
          <w:rFonts w:ascii="宋体" w:cs="宋体" w:hint="eastAsia"/>
          <w:sz w:val="24"/>
        </w:rPr>
        <w:t>（五）投标人应当提供的资格、资质性及其他类似效力要求的相关证明材料；</w:t>
      </w:r>
    </w:p>
    <w:p>
      <w:pPr>
        <w:tabs>
          <w:tab w:val="left" w:pos="720"/>
        </w:tabs>
        <w:spacing w:line="400" w:lineRule="exact"/>
        <w:ind w:firstLineChars="200" w:firstLine="480"/>
        <w:rPr>
          <w:rFonts w:ascii="宋体" w:cs="宋体"/>
          <w:sz w:val="24"/>
        </w:rPr>
      </w:pPr>
      <w:r>
        <w:rPr>
          <w:rFonts w:ascii="宋体" w:cs="宋体" w:hint="eastAsia"/>
          <w:sz w:val="24"/>
        </w:rPr>
        <w:t>（六）招标项目技术、商务及其他要求；</w:t>
      </w:r>
    </w:p>
    <w:p>
      <w:pPr>
        <w:tabs>
          <w:tab w:val="left" w:pos="720"/>
        </w:tabs>
        <w:spacing w:line="400" w:lineRule="exact"/>
        <w:ind w:firstLineChars="200" w:firstLine="480"/>
        <w:rPr>
          <w:rFonts w:ascii="宋体" w:cs="宋体"/>
          <w:sz w:val="24"/>
        </w:rPr>
      </w:pPr>
      <w:r>
        <w:rPr>
          <w:rFonts w:ascii="宋体" w:cs="宋体" w:hint="eastAsia"/>
          <w:sz w:val="24"/>
        </w:rPr>
        <w:t>（七）评标办法；</w:t>
      </w:r>
    </w:p>
    <w:p>
      <w:pPr>
        <w:tabs>
          <w:tab w:val="left" w:pos="720"/>
        </w:tabs>
        <w:spacing w:line="400" w:lineRule="exact"/>
        <w:ind w:firstLineChars="200" w:firstLine="480"/>
        <w:rPr>
          <w:rFonts w:ascii="宋体" w:cs="宋体"/>
          <w:sz w:val="24"/>
        </w:rPr>
      </w:pPr>
      <w:r>
        <w:rPr>
          <w:rFonts w:ascii="宋体" w:cs="宋体" w:hint="eastAsia"/>
          <w:sz w:val="24"/>
        </w:rPr>
        <w:t>（八）合同主要条款。</w:t>
      </w:r>
    </w:p>
    <w:p>
      <w:pPr>
        <w:pStyle w:val="3"/>
        <w:spacing w:line="400" w:lineRule="exact"/>
        <w:ind w:firstLineChars="200" w:firstLine="480"/>
        <w:rPr>
          <w:rFonts w:ascii="宋体" w:cs="宋体"/>
          <w:sz w:val="24"/>
        </w:rPr>
      </w:pPr>
      <w:bookmarkStart w:id="47" w:name="_Toc183682348"/>
      <w:bookmarkStart w:id="48" w:name="_Toc183582211"/>
      <w:bookmarkStart w:id="49" w:name="_Toc217446040"/>
      <w:r>
        <w:rPr>
          <w:rFonts w:ascii="宋体" w:cs="宋体" w:hint="eastAsia"/>
          <w:sz w:val="24"/>
        </w:rPr>
        <w:t>7.招标文件的澄清</w:t>
      </w:r>
      <w:bookmarkEnd w:id="47"/>
      <w:bookmarkEnd w:id="48"/>
      <w:r>
        <w:rPr>
          <w:rFonts w:ascii="宋体" w:cs="宋体" w:hint="eastAsia"/>
          <w:sz w:val="24"/>
        </w:rPr>
        <w:t>和修改</w:t>
      </w:r>
      <w:bookmarkEnd w:id="49"/>
    </w:p>
    <w:p>
      <w:pPr>
        <w:tabs>
          <w:tab w:val="left" w:pos="7665"/>
        </w:tabs>
        <w:spacing w:line="400" w:lineRule="exact"/>
        <w:ind w:firstLineChars="200" w:firstLine="480"/>
        <w:rPr>
          <w:rFonts w:ascii="宋体" w:cs="宋体"/>
          <w:sz w:val="24"/>
        </w:rPr>
      </w:pPr>
      <w:r>
        <w:rPr>
          <w:rFonts w:ascii="宋体" w:cs="宋体" w:hint="eastAsia"/>
          <w:sz w:val="24"/>
        </w:rPr>
        <w:t>7.1招标采购单位可以依法对招标文件进行澄清或者修改。</w:t>
      </w:r>
    </w:p>
    <w:p>
      <w:pPr>
        <w:tabs>
          <w:tab w:val="left" w:pos="7665"/>
        </w:tabs>
        <w:spacing w:line="400" w:lineRule="exact"/>
        <w:ind w:firstLineChars="200" w:firstLine="480"/>
        <w:rPr>
          <w:rFonts w:ascii="宋体" w:cs="宋体"/>
          <w:sz w:val="24"/>
        </w:rPr>
      </w:pPr>
      <w:r>
        <w:rPr>
          <w:rFonts w:ascii="宋体" w:cs="宋体" w:hint="eastAsia"/>
          <w:sz w:val="24"/>
        </w:rPr>
        <w:t>7.2招标采购单位对已发出的招标文件进行澄清或者修改，应当以书面形式将澄清或者修改的内容通知所有获取了招标文件的供应商，同时在中国政府采购网上发布更正公告。该澄清或者修改的内容为招标文件的组成部分，澄清或者修改的内容可能影响投标文件、资格预审申请文件编制的，采购人或者采购代理机构发布公告并书面通知供应商的时间，应当在投标截止时间至少15日前、提交资格预审申请文件截止时间至少３日前；不足上述时间的，应当顺延提交投标文件、资格预审申请文件的截止时间。</w:t>
      </w:r>
    </w:p>
    <w:p>
      <w:pPr>
        <w:tabs>
          <w:tab w:val="left" w:pos="7665"/>
        </w:tabs>
        <w:spacing w:line="400" w:lineRule="exact"/>
        <w:ind w:firstLineChars="200" w:firstLine="480"/>
        <w:rPr>
          <w:rFonts w:ascii="宋体" w:cs="宋体"/>
          <w:sz w:val="24"/>
        </w:rPr>
      </w:pPr>
      <w:r>
        <w:rPr>
          <w:rFonts w:ascii="宋体" w:cs="宋体" w:hint="eastAsia"/>
          <w:sz w:val="24"/>
        </w:rPr>
        <w:t>7.3供应商应于投标文件递交截止时间之前在中国政府采购网查询本项目的更正公告，以保证其对招标文件做出正确的响应。供应商未按要求下载相关文件，或由于未及时关注更正公告的信息造成的后果，其责任由供应商自行负责。</w:t>
      </w:r>
    </w:p>
    <w:p>
      <w:pPr>
        <w:tabs>
          <w:tab w:val="left" w:pos="7665"/>
        </w:tabs>
        <w:spacing w:line="400" w:lineRule="exact"/>
        <w:ind w:firstLineChars="200" w:firstLine="480"/>
        <w:rPr>
          <w:rFonts w:ascii="宋体" w:cs="宋体"/>
          <w:sz w:val="24"/>
        </w:rPr>
      </w:pPr>
      <w:r>
        <w:rPr>
          <w:rFonts w:ascii="宋体" w:cs="宋体" w:hint="eastAsia"/>
          <w:sz w:val="24"/>
        </w:rPr>
        <w:t>更正通知通过供应商报名时备注的电子邮箱发送至所有获取招标文件的供应商，供应商在收到相应更正通知后，以书面形式给予确认。如供应商未给予书面回复，则视为收到并认可该更正通知的内容。</w:t>
      </w:r>
    </w:p>
    <w:p>
      <w:pPr>
        <w:tabs>
          <w:tab w:val="left" w:pos="7665"/>
        </w:tabs>
        <w:spacing w:line="400" w:lineRule="exact"/>
        <w:ind w:firstLineChars="200" w:firstLine="480"/>
        <w:rPr>
          <w:rFonts w:ascii="宋体" w:cs="宋体"/>
          <w:sz w:val="24"/>
        </w:rPr>
      </w:pPr>
      <w:r>
        <w:rPr>
          <w:rFonts w:ascii="宋体" w:cs="宋体" w:hint="eastAsia"/>
          <w:sz w:val="24"/>
        </w:rPr>
        <w:t>7.4投标人认为需要对招标文件进行澄清或者修改的，可以以书面形式向招标采购单位提出申请，但招标采购单位可以决定是否采纳投标人的申请事项。</w:t>
      </w:r>
    </w:p>
    <w:p>
      <w:pPr>
        <w:pStyle w:val="3"/>
        <w:spacing w:line="400" w:lineRule="exact"/>
        <w:ind w:firstLineChars="200" w:firstLine="480"/>
        <w:rPr>
          <w:rFonts w:ascii="宋体" w:cs="宋体"/>
          <w:sz w:val="24"/>
        </w:rPr>
      </w:pPr>
      <w:bookmarkStart w:id="50" w:name="_Toc217446041"/>
      <w:bookmarkStart w:id="51" w:name="_Toc208848971"/>
      <w:r>
        <w:rPr>
          <w:rFonts w:ascii="宋体" w:cs="宋体" w:hint="eastAsia"/>
          <w:sz w:val="24"/>
        </w:rPr>
        <w:t>8</w:t>
      </w:r>
      <w:r>
        <w:rPr>
          <w:rFonts w:ascii="宋体" w:cs="宋体" w:hint="eastAsia"/>
          <w:b w:val="0"/>
          <w:sz w:val="24"/>
        </w:rPr>
        <w:t>.</w:t>
      </w:r>
      <w:r>
        <w:rPr>
          <w:rFonts w:ascii="宋体" w:cs="宋体" w:hint="eastAsia"/>
          <w:sz w:val="24"/>
        </w:rPr>
        <w:t>答疑会和现场考察</w:t>
      </w:r>
      <w:bookmarkEnd w:id="50"/>
      <w:bookmarkEnd w:id="51"/>
    </w:p>
    <w:p>
      <w:pPr>
        <w:tabs>
          <w:tab w:val="left" w:pos="7665"/>
        </w:tabs>
        <w:spacing w:line="400" w:lineRule="exact"/>
        <w:ind w:firstLineChars="200" w:firstLine="480"/>
        <w:rPr>
          <w:rFonts w:ascii="宋体" w:cs="宋体"/>
          <w:sz w:val="24"/>
        </w:rPr>
      </w:pPr>
      <w:r>
        <w:rPr>
          <w:rFonts w:ascii="宋体" w:cs="宋体" w:hint="eastAsia"/>
          <w:sz w:val="24"/>
        </w:rPr>
        <w:t>8.1根据采购项目和具体情况，招标采购单位认为有必要，可以在招标文件提供期限截止后，组织已获取招标文件的潜在投标人现场考察或者召开开标前答疑会。组织现场考察或者召开答疑会的，应当以书面形式通知所有获取招标文件的潜在投标人。</w:t>
      </w:r>
    </w:p>
    <w:p>
      <w:pPr>
        <w:tabs>
          <w:tab w:val="left" w:pos="7665"/>
        </w:tabs>
        <w:spacing w:line="400" w:lineRule="exact"/>
        <w:ind w:firstLineChars="200" w:firstLine="480"/>
        <w:rPr>
          <w:rFonts w:ascii="宋体" w:cs="宋体"/>
          <w:sz w:val="24"/>
        </w:rPr>
      </w:pPr>
      <w:r>
        <w:rPr>
          <w:rFonts w:ascii="宋体" w:cs="宋体" w:hint="eastAsia"/>
          <w:sz w:val="24"/>
        </w:rPr>
        <w:t>现场考察或标前答疑会时间：本项目不组织。</w:t>
      </w:r>
    </w:p>
    <w:p>
      <w:pPr>
        <w:tabs>
          <w:tab w:val="left" w:pos="7665"/>
        </w:tabs>
        <w:spacing w:line="400" w:lineRule="exact"/>
        <w:ind w:firstLineChars="200" w:firstLine="480"/>
        <w:rPr>
          <w:rFonts w:ascii="宋体" w:cs="宋体"/>
          <w:sz w:val="24"/>
        </w:rPr>
      </w:pPr>
      <w:r>
        <w:rPr>
          <w:rFonts w:ascii="宋体" w:cs="宋体" w:hint="eastAsia"/>
          <w:sz w:val="24"/>
        </w:rPr>
        <w:t>现场考察或标前答疑会地点：本项目不组织。</w:t>
      </w:r>
    </w:p>
    <w:p>
      <w:pPr>
        <w:tabs>
          <w:tab w:val="left" w:pos="7665"/>
        </w:tabs>
        <w:spacing w:line="400" w:lineRule="exact"/>
        <w:ind w:firstLineChars="200" w:firstLine="480"/>
        <w:rPr>
          <w:rFonts w:ascii="宋体" w:cs="宋体"/>
          <w:sz w:val="24"/>
        </w:rPr>
      </w:pPr>
      <w:bookmarkStart w:id="52" w:name="PO_默认文件内容_18"/>
      <w:bookmarkEnd w:id="38"/>
      <w:r>
        <w:rPr>
          <w:rFonts w:ascii="宋体" w:cs="宋体" w:hint="eastAsia"/>
          <w:sz w:val="24"/>
        </w:rPr>
        <w:t>8.2供应商考察现场所发生的一切费用由供应商自己承担。</w:t>
      </w:r>
    </w:p>
    <w:p>
      <w:pPr>
        <w:pStyle w:val="2"/>
        <w:spacing w:line="400" w:lineRule="exact"/>
        <w:jc w:val="center"/>
        <w:rPr>
          <w:rFonts w:ascii="宋体" w:eastAsia="宋体" w:cs="宋体"/>
          <w:bCs w:val="0"/>
        </w:rPr>
      </w:pPr>
      <w:bookmarkStart w:id="53" w:name="_Toc183682351"/>
      <w:bookmarkStart w:id="54" w:name="_Toc217446042"/>
      <w:bookmarkStart w:id="55" w:name="_Toc77400780"/>
      <w:bookmarkStart w:id="56" w:name="_Toc89075876"/>
      <w:bookmarkStart w:id="57" w:name="_Toc183582214"/>
      <w:r>
        <w:rPr>
          <w:rFonts w:ascii="宋体" w:eastAsia="宋体" w:cs="宋体" w:hint="eastAsia"/>
          <w:bCs w:val="0"/>
        </w:rPr>
        <w:t>四、投标文件</w:t>
      </w:r>
      <w:bookmarkEnd w:id="53"/>
      <w:bookmarkEnd w:id="54"/>
      <w:bookmarkEnd w:id="55"/>
      <w:bookmarkEnd w:id="56"/>
      <w:bookmarkEnd w:id="57"/>
    </w:p>
    <w:p>
      <w:pPr>
        <w:pStyle w:val="3"/>
        <w:spacing w:line="400" w:lineRule="exact"/>
        <w:ind w:firstLineChars="200" w:firstLine="480"/>
        <w:rPr>
          <w:rFonts w:ascii="宋体" w:cs="宋体"/>
          <w:bCs w:val="0"/>
          <w:sz w:val="24"/>
        </w:rPr>
      </w:pPr>
      <w:bookmarkStart w:id="58" w:name="_Toc183582215"/>
      <w:bookmarkStart w:id="59" w:name="_Toc183682352"/>
      <w:bookmarkStart w:id="60" w:name="_Toc217446043"/>
      <w:r>
        <w:rPr>
          <w:rFonts w:ascii="宋体" w:cs="宋体" w:hint="eastAsia"/>
          <w:bCs w:val="0"/>
          <w:sz w:val="24"/>
        </w:rPr>
        <w:t>9</w:t>
      </w:r>
      <w:r>
        <w:rPr>
          <w:rFonts w:ascii="宋体" w:cs="宋体" w:hint="eastAsia"/>
          <w:b w:val="0"/>
          <w:sz w:val="24"/>
        </w:rPr>
        <w:t>.</w:t>
      </w:r>
      <w:r>
        <w:rPr>
          <w:rFonts w:ascii="宋体" w:cs="宋体" w:hint="eastAsia"/>
          <w:bCs w:val="0"/>
          <w:sz w:val="24"/>
        </w:rPr>
        <w:t>投标文件的语言</w:t>
      </w:r>
      <w:bookmarkEnd w:id="58"/>
      <w:bookmarkEnd w:id="59"/>
      <w:bookmarkEnd w:id="60"/>
    </w:p>
    <w:p>
      <w:pPr>
        <w:tabs>
          <w:tab w:val="left" w:pos="1134"/>
        </w:tabs>
        <w:spacing w:line="360" w:lineRule="auto"/>
        <w:ind w:firstLineChars="200" w:firstLine="480"/>
        <w:jc w:val="left"/>
        <w:rPr>
          <w:rFonts w:ascii="宋体" w:cs="宋体"/>
          <w:sz w:val="24"/>
        </w:rPr>
      </w:pPr>
      <w:bookmarkStart w:id="61" w:name="_Toc217446044"/>
      <w:bookmarkStart w:id="62" w:name="_Toc183582216"/>
      <w:bookmarkStart w:id="63" w:name="_Toc183682353"/>
      <w:r>
        <w:rPr>
          <w:rFonts w:ascii="宋体" w:cs="宋体" w:hint="eastAsia"/>
          <w:sz w:val="24"/>
        </w:rPr>
        <w:t>9.1投标人提交的投标文件以及投标人与招标采购单位就有关投标的所有来往书面文件均须使用中文。投标文件中如附有外文资料，主要部分对应翻译成中文并加盖投标人公章后附在相关外文资料后面。</w:t>
      </w:r>
    </w:p>
    <w:p>
      <w:pPr>
        <w:tabs>
          <w:tab w:val="left" w:pos="1134"/>
        </w:tabs>
        <w:spacing w:line="360" w:lineRule="auto"/>
        <w:ind w:firstLineChars="200" w:firstLine="480"/>
        <w:jc w:val="left"/>
        <w:rPr>
          <w:rFonts w:ascii="宋体" w:cs="宋体"/>
          <w:sz w:val="24"/>
        </w:rPr>
      </w:pPr>
      <w:r>
        <w:rPr>
          <w:rFonts w:ascii="宋体" w:cs="宋体" w:hint="eastAsia"/>
          <w:sz w:val="24"/>
        </w:rPr>
        <w:t>9.2翻译的中文资料与外文资料如果出现差异和矛盾时，以中文为准。涉嫌虚假响应的按照相关法律法规处理。</w:t>
      </w:r>
    </w:p>
    <w:p>
      <w:pPr>
        <w:spacing w:line="400" w:lineRule="exact"/>
        <w:ind w:firstLineChars="200" w:firstLine="480"/>
        <w:rPr>
          <w:rFonts w:ascii="宋体" w:cs="宋体"/>
          <w:sz w:val="24"/>
        </w:rPr>
      </w:pPr>
      <w:r>
        <w:rPr>
          <w:rFonts w:ascii="宋体" w:cs="宋体" w:hint="eastAsia"/>
          <w:sz w:val="24"/>
        </w:rPr>
        <w:t>9.3未翻译的外文资料，评标委员会可将其视为无效材料。</w:t>
      </w:r>
    </w:p>
    <w:p>
      <w:pPr>
        <w:pStyle w:val="3"/>
        <w:spacing w:line="400" w:lineRule="exact"/>
        <w:ind w:firstLineChars="200" w:firstLine="480"/>
        <w:rPr>
          <w:rFonts w:ascii="宋体" w:cs="宋体"/>
          <w:sz w:val="24"/>
        </w:rPr>
      </w:pPr>
      <w:r>
        <w:rPr>
          <w:rFonts w:ascii="宋体" w:cs="宋体" w:hint="eastAsia"/>
          <w:sz w:val="24"/>
        </w:rPr>
        <w:t>10</w:t>
      </w:r>
      <w:r>
        <w:rPr>
          <w:rFonts w:ascii="宋体" w:cs="宋体" w:hint="eastAsia"/>
          <w:b w:val="0"/>
          <w:sz w:val="24"/>
        </w:rPr>
        <w:t>.</w:t>
      </w:r>
      <w:r>
        <w:rPr>
          <w:rFonts w:ascii="宋体" w:cs="宋体" w:hint="eastAsia"/>
          <w:sz w:val="24"/>
        </w:rPr>
        <w:t>计量单位</w:t>
      </w:r>
      <w:bookmarkEnd w:id="61"/>
      <w:bookmarkEnd w:id="62"/>
      <w:bookmarkEnd w:id="63"/>
      <w:r>
        <w:rPr>
          <w:rFonts w:ascii="宋体" w:cs="宋体" w:hint="eastAsia"/>
          <w:sz w:val="24"/>
          <w:szCs w:val="24"/>
        </w:rPr>
        <w:t>（实质性要求）</w:t>
      </w:r>
    </w:p>
    <w:p>
      <w:pPr>
        <w:spacing w:line="400" w:lineRule="exact"/>
        <w:ind w:firstLineChars="196" w:firstLine="470"/>
        <w:rPr>
          <w:rFonts w:ascii="宋体" w:cs="宋体"/>
          <w:sz w:val="24"/>
        </w:rPr>
      </w:pPr>
      <w:r>
        <w:rPr>
          <w:rFonts w:ascii="宋体" w:cs="宋体" w:hint="eastAsia"/>
          <w:sz w:val="24"/>
        </w:rPr>
        <w:t>除招标文件中另有规定外，本次采购项目所有合同项下的投标均采用国家法定的计量单位。</w:t>
      </w:r>
    </w:p>
    <w:p>
      <w:pPr>
        <w:pStyle w:val="3"/>
        <w:spacing w:line="400" w:lineRule="exact"/>
        <w:ind w:firstLineChars="200" w:firstLine="480"/>
        <w:rPr>
          <w:rFonts w:ascii="宋体" w:cs="宋体"/>
          <w:sz w:val="24"/>
        </w:rPr>
      </w:pPr>
      <w:bookmarkStart w:id="64" w:name="_Toc217446045"/>
      <w:r>
        <w:rPr>
          <w:rFonts w:ascii="宋体" w:cs="宋体" w:hint="eastAsia"/>
          <w:sz w:val="24"/>
        </w:rPr>
        <w:t>11.投标货币</w:t>
      </w:r>
      <w:bookmarkEnd w:id="64"/>
      <w:r>
        <w:rPr>
          <w:rFonts w:ascii="宋体" w:cs="宋体" w:hint="eastAsia"/>
          <w:sz w:val="24"/>
        </w:rPr>
        <w:t>（实质性要求）</w:t>
      </w:r>
    </w:p>
    <w:p>
      <w:pPr>
        <w:spacing w:line="400" w:lineRule="exact"/>
        <w:ind w:firstLineChars="196" w:firstLine="470"/>
        <w:rPr>
          <w:rFonts w:ascii="宋体" w:cs="宋体"/>
          <w:sz w:val="24"/>
        </w:rPr>
      </w:pPr>
      <w:r>
        <w:rPr>
          <w:rFonts w:ascii="宋体" w:cs="宋体" w:hint="eastAsia"/>
          <w:sz w:val="24"/>
        </w:rPr>
        <w:t>本次招标项目的投标均以人民币报价。</w:t>
      </w:r>
    </w:p>
    <w:p>
      <w:pPr>
        <w:pStyle w:val="3"/>
        <w:spacing w:line="400" w:lineRule="exact"/>
        <w:ind w:firstLineChars="200" w:firstLine="480"/>
        <w:rPr>
          <w:rFonts w:ascii="宋体" w:cs="宋体"/>
          <w:sz w:val="24"/>
        </w:rPr>
      </w:pPr>
      <w:bookmarkStart w:id="65" w:name="_Toc217446046"/>
      <w:r>
        <w:rPr>
          <w:rFonts w:ascii="宋体" w:cs="宋体" w:hint="eastAsia"/>
          <w:sz w:val="24"/>
        </w:rPr>
        <w:t>12.联合体投标</w:t>
      </w:r>
      <w:bookmarkEnd w:id="65"/>
    </w:p>
    <w:p>
      <w:pPr>
        <w:spacing w:line="400" w:lineRule="exact"/>
        <w:ind w:firstLineChars="196" w:firstLine="470"/>
        <w:rPr>
          <w:rFonts w:ascii="宋体" w:cs="宋体"/>
          <w:sz w:val="24"/>
        </w:rPr>
      </w:pPr>
      <w:bookmarkStart w:id="66" w:name="_Toc217446047"/>
      <w:r>
        <w:rPr>
          <w:rFonts w:ascii="宋体" w:cs="宋体" w:hint="eastAsia"/>
          <w:sz w:val="24"/>
        </w:rPr>
        <w:t>本项目不允许联合体投标。</w:t>
      </w:r>
    </w:p>
    <w:p>
      <w:pPr>
        <w:pStyle w:val="3"/>
        <w:spacing w:line="400" w:lineRule="exact"/>
        <w:ind w:firstLineChars="200" w:firstLine="480"/>
        <w:rPr>
          <w:rFonts w:ascii="宋体" w:cs="宋体"/>
          <w:sz w:val="24"/>
        </w:rPr>
      </w:pPr>
      <w:bookmarkStart w:id="67" w:name="_Toc308164797"/>
      <w:r>
        <w:rPr>
          <w:rFonts w:ascii="宋体" w:cs="宋体" w:hint="eastAsia"/>
          <w:sz w:val="24"/>
        </w:rPr>
        <w:t>13.知识产权</w:t>
      </w:r>
      <w:bookmarkEnd w:id="66"/>
      <w:bookmarkEnd w:id="67"/>
      <w:r>
        <w:rPr>
          <w:rFonts w:ascii="宋体" w:cs="宋体" w:hint="eastAsia"/>
          <w:sz w:val="24"/>
        </w:rPr>
        <w:t>（实质性要求）</w:t>
      </w:r>
    </w:p>
    <w:p>
      <w:pPr>
        <w:pStyle w:val="20"/>
        <w:spacing w:line="400" w:lineRule="exact"/>
        <w:ind w:firstLineChars="200" w:firstLine="480"/>
        <w:rPr>
          <w:rFonts w:ascii="宋体" w:cs="宋体"/>
          <w:sz w:val="24"/>
          <w:szCs w:val="24"/>
        </w:rPr>
      </w:pPr>
      <w:r>
        <w:rPr>
          <w:rFonts w:ascii="宋体" w:cs="宋体" w:hint="eastAsia"/>
          <w:sz w:val="24"/>
          <w:szCs w:val="24"/>
        </w:rPr>
        <w:t>13.1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pPr>
        <w:pStyle w:val="20"/>
        <w:spacing w:line="400" w:lineRule="exact"/>
        <w:ind w:firstLineChars="200" w:firstLine="480"/>
        <w:rPr>
          <w:rFonts w:ascii="宋体" w:cs="宋体"/>
          <w:sz w:val="24"/>
          <w:szCs w:val="24"/>
        </w:rPr>
      </w:pPr>
      <w:r>
        <w:rPr>
          <w:rFonts w:ascii="宋体" w:cs="宋体" w:hint="eastAsia"/>
          <w:sz w:val="24"/>
          <w:szCs w:val="24"/>
        </w:rPr>
        <w:t>13.2采购人享有本项目实施过程中产生的知识成果及知识产权。</w:t>
      </w:r>
    </w:p>
    <w:p>
      <w:pPr>
        <w:spacing w:line="400" w:lineRule="exact"/>
        <w:ind w:firstLineChars="200" w:firstLine="480"/>
        <w:rPr>
          <w:rFonts w:ascii="宋体" w:cs="宋体"/>
          <w:sz w:val="24"/>
        </w:rPr>
      </w:pPr>
      <w:r>
        <w:rPr>
          <w:rFonts w:ascii="宋体" w:cs="宋体" w:hint="eastAsia"/>
          <w:sz w:val="24"/>
        </w:rPr>
        <w:t>13.3投标人如欲在项目实施过程中采用自有知识成果，投标人需提供开发接口和开发手册等技术文档，并承诺提供无限期技术支持，采购人享有永久使用权（含采购人委托第三方在该项目后续开发的使用权）。</w:t>
      </w:r>
    </w:p>
    <w:p>
      <w:pPr>
        <w:spacing w:line="400" w:lineRule="exact"/>
        <w:ind w:firstLineChars="192" w:firstLine="461"/>
        <w:rPr>
          <w:rFonts w:ascii="宋体" w:cs="宋体"/>
          <w:sz w:val="24"/>
        </w:rPr>
      </w:pPr>
      <w:r>
        <w:rPr>
          <w:rFonts w:ascii="宋体" w:cs="宋体" w:hint="eastAsia"/>
          <w:sz w:val="24"/>
        </w:rPr>
        <w:t xml:space="preserve">13.4如采用投标人所不拥有的知识产权，则在投标报价中必须包括合法获取该知识产权的相关费用。 </w:t>
      </w:r>
    </w:p>
    <w:p>
      <w:pPr>
        <w:pStyle w:val="3"/>
        <w:spacing w:line="400" w:lineRule="exact"/>
        <w:ind w:firstLineChars="200" w:firstLine="480"/>
        <w:rPr>
          <w:rFonts w:ascii="宋体" w:cs="宋体"/>
          <w:sz w:val="24"/>
        </w:rPr>
      </w:pPr>
      <w:bookmarkStart w:id="68" w:name="_Toc308164798"/>
      <w:bookmarkStart w:id="69" w:name="_Toc217446048"/>
      <w:bookmarkStart w:id="70" w:name="_Toc183682354"/>
      <w:bookmarkStart w:id="71" w:name="_Toc183582217"/>
      <w:r>
        <w:rPr>
          <w:rFonts w:ascii="宋体" w:cs="宋体" w:hint="eastAsia"/>
          <w:sz w:val="24"/>
        </w:rPr>
        <w:t>14</w:t>
      </w:r>
      <w:r>
        <w:rPr>
          <w:rFonts w:ascii="宋体" w:cs="宋体" w:hint="eastAsia"/>
          <w:b w:val="0"/>
          <w:sz w:val="24"/>
        </w:rPr>
        <w:t>.</w:t>
      </w:r>
      <w:r>
        <w:rPr>
          <w:rFonts w:ascii="宋体" w:cs="宋体" w:hint="eastAsia"/>
          <w:sz w:val="24"/>
        </w:rPr>
        <w:t>投标文件的组成</w:t>
      </w:r>
      <w:bookmarkEnd w:id="68"/>
      <w:bookmarkEnd w:id="69"/>
      <w:bookmarkEnd w:id="70"/>
      <w:bookmarkEnd w:id="71"/>
    </w:p>
    <w:p>
      <w:pPr>
        <w:spacing w:line="400" w:lineRule="exact"/>
        <w:ind w:firstLineChars="200" w:firstLine="480"/>
        <w:rPr>
          <w:rFonts w:ascii="宋体" w:cs="宋体"/>
          <w:sz w:val="24"/>
        </w:rPr>
      </w:pPr>
      <w:r>
        <w:rPr>
          <w:rFonts w:ascii="宋体" w:cs="宋体" w:hint="eastAsia"/>
          <w:sz w:val="24"/>
        </w:rPr>
        <w:t>投标人应按照招标文件的规定和要求编制投标文件。投标人编写的投标文件应至少包括下列两部分文件：</w:t>
      </w:r>
    </w:p>
    <w:p>
      <w:pPr>
        <w:spacing w:line="400" w:lineRule="exact"/>
        <w:ind w:firstLineChars="200" w:firstLine="480"/>
        <w:rPr>
          <w:rFonts w:ascii="宋体" w:cs="宋体"/>
          <w:b/>
          <w:sz w:val="24"/>
        </w:rPr>
      </w:pPr>
      <w:r>
        <w:rPr>
          <w:rFonts w:ascii="宋体" w:cs="宋体" w:hint="eastAsia"/>
          <w:b/>
          <w:sz w:val="24"/>
        </w:rPr>
        <w:t>文件一：资格性投标文件</w:t>
      </w:r>
    </w:p>
    <w:p>
      <w:pPr>
        <w:spacing w:line="400" w:lineRule="exact"/>
        <w:ind w:firstLineChars="200" w:firstLine="480"/>
        <w:rPr>
          <w:rFonts w:ascii="宋体" w:cs="宋体"/>
          <w:sz w:val="24"/>
        </w:rPr>
      </w:pPr>
      <w:r>
        <w:rPr>
          <w:rFonts w:ascii="宋体" w:cs="宋体" w:hint="eastAsia"/>
          <w:sz w:val="24"/>
        </w:rPr>
        <w:t>严格按照第四、五章要求提供相关资格、资质性及其他类似效力要求的相关证明材料。</w:t>
      </w:r>
    </w:p>
    <w:p>
      <w:pPr>
        <w:spacing w:line="400" w:lineRule="exact"/>
        <w:ind w:firstLineChars="200" w:firstLine="480"/>
        <w:rPr>
          <w:rFonts w:ascii="宋体" w:cs="宋体"/>
          <w:b/>
          <w:sz w:val="24"/>
        </w:rPr>
      </w:pPr>
      <w:r>
        <w:rPr>
          <w:rFonts w:ascii="宋体" w:cs="宋体" w:hint="eastAsia"/>
          <w:b/>
          <w:sz w:val="24"/>
        </w:rPr>
        <w:t>文件二：其他响应性投标文件</w:t>
      </w:r>
    </w:p>
    <w:p>
      <w:pPr>
        <w:spacing w:line="400" w:lineRule="exact"/>
        <w:ind w:firstLineChars="200" w:firstLine="480"/>
        <w:rPr>
          <w:rFonts w:ascii="宋体" w:cs="宋体"/>
          <w:sz w:val="24"/>
        </w:rPr>
      </w:pPr>
      <w:r>
        <w:rPr>
          <w:rFonts w:ascii="宋体" w:cs="宋体" w:hint="eastAsia"/>
          <w:sz w:val="24"/>
        </w:rPr>
        <w:t>严格按照招标文件要求提供以下五个方面的相关材料：</w:t>
      </w:r>
    </w:p>
    <w:p>
      <w:pPr>
        <w:pStyle w:val="34"/>
        <w:numPr>
          <w:ilvl w:val="0"/>
          <w:numId w:val="1"/>
        </w:numPr>
        <w:spacing w:line="400" w:lineRule="exact"/>
        <w:ind w:firstLineChars="0"/>
        <w:rPr>
          <w:rFonts w:ascii="宋体" w:cs="宋体"/>
          <w:bCs/>
          <w:sz w:val="24"/>
        </w:rPr>
      </w:pPr>
      <w:r>
        <w:rPr>
          <w:rFonts w:ascii="宋体" w:cs="宋体" w:hint="eastAsia"/>
          <w:b/>
          <w:sz w:val="24"/>
        </w:rPr>
        <w:t>报价部分。</w:t>
      </w:r>
    </w:p>
    <w:p>
      <w:pPr>
        <w:spacing w:line="400" w:lineRule="exact"/>
        <w:ind w:left="482"/>
        <w:rPr>
          <w:rFonts w:ascii="宋体" w:cs="宋体"/>
          <w:sz w:val="24"/>
        </w:rPr>
      </w:pPr>
      <w:r>
        <w:rPr>
          <w:rFonts w:ascii="宋体" w:cs="宋体" w:hint="eastAsia"/>
          <w:sz w:val="24"/>
        </w:rPr>
        <w:t xml:space="preserve">1.投标人按照招标文件要求填写的“开标一览表”、“报价明细表”（如涉及）。 </w:t>
      </w:r>
    </w:p>
    <w:p>
      <w:pPr>
        <w:spacing w:line="400" w:lineRule="exact"/>
        <w:ind w:left="482"/>
        <w:rPr>
          <w:rFonts w:ascii="宋体" w:cs="宋体"/>
          <w:sz w:val="24"/>
        </w:rPr>
      </w:pPr>
      <w:r>
        <w:rPr>
          <w:rFonts w:ascii="宋体" w:cs="宋体" w:hint="eastAsia"/>
          <w:sz w:val="24"/>
        </w:rPr>
        <w:t>2.本次招标报价要求：</w:t>
      </w:r>
    </w:p>
    <w:p>
      <w:pPr>
        <w:spacing w:line="400" w:lineRule="exact"/>
        <w:ind w:firstLineChars="200" w:firstLine="480"/>
        <w:rPr>
          <w:rFonts w:ascii="宋体" w:cs="宋体"/>
          <w:sz w:val="24"/>
        </w:rPr>
      </w:pPr>
      <w:r>
        <w:rPr>
          <w:rFonts w:ascii="宋体" w:cs="宋体" w:hint="eastAsia"/>
          <w:sz w:val="24"/>
        </w:rPr>
        <w:t>（1）投标人的报价是投标人响应招标项目要求的全部工作内容的价格体现，包括投标人完成本项目所需的一切费用</w:t>
      </w:r>
      <w:r>
        <w:rPr>
          <w:rFonts w:ascii="宋体" w:cs="宋体" w:hint="eastAsia"/>
          <w:b/>
          <w:sz w:val="24"/>
        </w:rPr>
        <w:t>（实质性要求）</w:t>
      </w:r>
      <w:r>
        <w:rPr>
          <w:rFonts w:ascii="宋体" w:cs="宋体" w:hint="eastAsia"/>
          <w:sz w:val="24"/>
        </w:rPr>
        <w:t>。</w:t>
      </w:r>
    </w:p>
    <w:p>
      <w:pPr>
        <w:spacing w:line="400" w:lineRule="exact"/>
        <w:ind w:left="2" w:firstLineChars="200" w:firstLine="480"/>
        <w:rPr>
          <w:rFonts w:ascii="宋体" w:cs="宋体"/>
          <w:sz w:val="24"/>
        </w:rPr>
      </w:pPr>
      <w:r>
        <w:rPr>
          <w:rFonts w:ascii="宋体" w:cs="宋体" w:hint="eastAsia"/>
          <w:sz w:val="24"/>
        </w:rPr>
        <w:t>（2）投标人每种货物只允许有一个报价，并且在合同履行过程中是固定不变的，任何有选择或可调整的报价将不予接受，并按无效投标处理</w:t>
      </w:r>
      <w:r>
        <w:rPr>
          <w:rFonts w:ascii="宋体" w:cs="宋体" w:hint="eastAsia"/>
          <w:b/>
          <w:sz w:val="24"/>
        </w:rPr>
        <w:t>（实质性要求）</w:t>
      </w:r>
      <w:r>
        <w:rPr>
          <w:rFonts w:ascii="宋体" w:cs="宋体" w:hint="eastAsia"/>
          <w:sz w:val="24"/>
        </w:rPr>
        <w:t>。</w:t>
      </w:r>
    </w:p>
    <w:p>
      <w:pPr>
        <w:spacing w:line="400" w:lineRule="exact"/>
        <w:ind w:firstLineChars="200" w:firstLine="480"/>
        <w:rPr>
          <w:rFonts w:ascii="宋体" w:cs="宋体"/>
          <w:b/>
          <w:bCs/>
          <w:sz w:val="24"/>
        </w:rPr>
      </w:pPr>
      <w:r>
        <w:rPr>
          <w:rFonts w:ascii="宋体" w:cs="宋体" w:hint="eastAsia"/>
          <w:b/>
          <w:sz w:val="24"/>
        </w:rPr>
        <w:t>（二）技术部分。</w:t>
      </w:r>
      <w:r>
        <w:rPr>
          <w:rFonts w:ascii="宋体" w:cs="宋体" w:hint="eastAsia"/>
          <w:sz w:val="24"/>
        </w:rPr>
        <w:t>投标人按照招标文件要求做出的技术应答，主要是针对招标项目的技术指标、参数和技术要求做出的实质性响应和满足。投标人的技术应答包括下列内容（如涉及）：</w:t>
      </w:r>
    </w:p>
    <w:p>
      <w:pPr>
        <w:spacing w:line="400" w:lineRule="exact"/>
        <w:ind w:firstLineChars="200" w:firstLine="480"/>
        <w:rPr>
          <w:rFonts w:ascii="宋体" w:cs="宋体"/>
          <w:sz w:val="24"/>
        </w:rPr>
      </w:pPr>
      <w:r>
        <w:rPr>
          <w:rFonts w:ascii="宋体" w:cs="宋体" w:hint="eastAsia"/>
          <w:sz w:val="24"/>
        </w:rPr>
        <w:t>（1）投标产品的品牌、型号、配置；</w:t>
      </w:r>
    </w:p>
    <w:p>
      <w:pPr>
        <w:spacing w:line="400" w:lineRule="exact"/>
        <w:ind w:firstLineChars="200" w:firstLine="480"/>
        <w:rPr>
          <w:rFonts w:ascii="宋体" w:cs="宋体"/>
          <w:sz w:val="24"/>
        </w:rPr>
      </w:pPr>
      <w:r>
        <w:rPr>
          <w:rFonts w:ascii="宋体" w:cs="宋体" w:hint="eastAsia"/>
          <w:sz w:val="24"/>
        </w:rPr>
        <w:t>（2）投标产品本身的详细的技术指标和参数（应当尽可能提供检测报告、产品使用说明书、用户手册等材料予以佐证）；</w:t>
      </w:r>
    </w:p>
    <w:p>
      <w:pPr>
        <w:spacing w:line="400" w:lineRule="exact"/>
        <w:ind w:firstLineChars="200" w:firstLine="480"/>
        <w:rPr>
          <w:rFonts w:ascii="宋体" w:cs="宋体"/>
          <w:sz w:val="24"/>
        </w:rPr>
      </w:pPr>
      <w:r>
        <w:rPr>
          <w:rFonts w:ascii="宋体" w:cs="宋体" w:hint="eastAsia"/>
          <w:sz w:val="24"/>
        </w:rPr>
        <w:t>（3）技术方案、项目实施方案；</w:t>
      </w:r>
    </w:p>
    <w:p>
      <w:pPr>
        <w:spacing w:line="400" w:lineRule="exact"/>
        <w:ind w:firstLineChars="200" w:firstLine="480"/>
        <w:rPr>
          <w:rFonts w:ascii="宋体" w:cs="宋体"/>
          <w:sz w:val="24"/>
        </w:rPr>
      </w:pPr>
      <w:r>
        <w:rPr>
          <w:rFonts w:ascii="宋体" w:cs="宋体" w:hint="eastAsia"/>
          <w:sz w:val="24"/>
        </w:rPr>
        <w:t>（4）投标产品技术参数表；</w:t>
      </w:r>
    </w:p>
    <w:p>
      <w:pPr>
        <w:spacing w:line="400" w:lineRule="exact"/>
        <w:ind w:firstLineChars="200" w:firstLine="480"/>
        <w:rPr>
          <w:rFonts w:ascii="宋体" w:cs="宋体"/>
          <w:sz w:val="24"/>
        </w:rPr>
      </w:pPr>
      <w:r>
        <w:rPr>
          <w:rFonts w:ascii="宋体" w:cs="宋体" w:hint="eastAsia"/>
          <w:sz w:val="24"/>
        </w:rPr>
        <w:t>（5）产品彩页资料；</w:t>
      </w:r>
    </w:p>
    <w:p>
      <w:pPr>
        <w:spacing w:line="400" w:lineRule="exact"/>
        <w:ind w:firstLineChars="200" w:firstLine="480"/>
        <w:rPr>
          <w:rFonts w:ascii="宋体" w:cs="宋体"/>
          <w:sz w:val="24"/>
        </w:rPr>
      </w:pPr>
      <w:r>
        <w:rPr>
          <w:rFonts w:ascii="宋体" w:cs="宋体" w:hint="eastAsia"/>
          <w:sz w:val="24"/>
        </w:rPr>
        <w:t>（6）产品工作环境条件；</w:t>
      </w:r>
    </w:p>
    <w:p>
      <w:pPr>
        <w:spacing w:line="400" w:lineRule="exact"/>
        <w:ind w:firstLineChars="200" w:firstLine="480"/>
        <w:rPr>
          <w:rFonts w:ascii="宋体" w:cs="宋体"/>
          <w:sz w:val="24"/>
        </w:rPr>
      </w:pPr>
      <w:r>
        <w:rPr>
          <w:rFonts w:ascii="宋体" w:cs="宋体" w:hint="eastAsia"/>
          <w:sz w:val="24"/>
        </w:rPr>
        <w:t>（7）产品验收标准和验收方法；</w:t>
      </w:r>
    </w:p>
    <w:p>
      <w:pPr>
        <w:spacing w:line="400" w:lineRule="exact"/>
        <w:ind w:firstLineChars="200" w:firstLine="480"/>
        <w:rPr>
          <w:rFonts w:ascii="宋体" w:cs="宋体"/>
          <w:sz w:val="24"/>
        </w:rPr>
      </w:pPr>
      <w:r>
        <w:rPr>
          <w:rFonts w:ascii="宋体" w:cs="宋体" w:hint="eastAsia"/>
          <w:sz w:val="24"/>
        </w:rPr>
        <w:t>（8）产品验收清单（注明各部件的品名、数量、价格、规格型号和原产地或生产厂家）。</w:t>
      </w:r>
    </w:p>
    <w:p>
      <w:pPr>
        <w:spacing w:line="400" w:lineRule="exact"/>
        <w:ind w:firstLineChars="200" w:firstLine="480"/>
        <w:rPr>
          <w:rFonts w:ascii="宋体" w:cs="宋体"/>
          <w:sz w:val="24"/>
        </w:rPr>
      </w:pPr>
      <w:r>
        <w:rPr>
          <w:rFonts w:ascii="宋体" w:cs="宋体" w:hint="eastAsia"/>
          <w:sz w:val="24"/>
        </w:rPr>
        <w:t>（9）投标人认为需要提供的文件和资料。</w:t>
      </w:r>
    </w:p>
    <w:p>
      <w:pPr>
        <w:spacing w:line="400" w:lineRule="exact"/>
        <w:ind w:firstLineChars="200" w:firstLine="480"/>
        <w:rPr>
          <w:rFonts w:ascii="宋体" w:cs="宋体"/>
          <w:sz w:val="24"/>
        </w:rPr>
      </w:pPr>
      <w:r>
        <w:rPr>
          <w:rFonts w:ascii="宋体" w:cs="宋体" w:hint="eastAsia"/>
          <w:b/>
          <w:sz w:val="24"/>
        </w:rPr>
        <w:t>（三）商务部分。</w:t>
      </w:r>
      <w:r>
        <w:rPr>
          <w:rFonts w:ascii="宋体" w:cs="宋体" w:hint="eastAsia"/>
          <w:sz w:val="24"/>
        </w:rPr>
        <w:t>投标人按照招标文件要求提供的有关文件及优惠承诺。包括以下内容（如涉及）：</w:t>
      </w:r>
    </w:p>
    <w:p>
      <w:pPr>
        <w:spacing w:line="400" w:lineRule="exact"/>
        <w:ind w:firstLineChars="200" w:firstLine="480"/>
        <w:rPr>
          <w:rFonts w:ascii="宋体" w:cs="宋体"/>
          <w:sz w:val="24"/>
        </w:rPr>
      </w:pPr>
      <w:r>
        <w:rPr>
          <w:rFonts w:ascii="宋体" w:cs="宋体" w:hint="eastAsia"/>
          <w:sz w:val="24"/>
        </w:rPr>
        <w:t>（1）投标函；</w:t>
      </w:r>
    </w:p>
    <w:p>
      <w:pPr>
        <w:spacing w:line="400" w:lineRule="exact"/>
        <w:ind w:firstLineChars="200" w:firstLine="480"/>
        <w:rPr>
          <w:rFonts w:ascii="宋体" w:cs="宋体"/>
          <w:sz w:val="24"/>
        </w:rPr>
      </w:pPr>
      <w:r>
        <w:rPr>
          <w:rFonts w:ascii="宋体" w:cs="宋体" w:hint="eastAsia"/>
          <w:sz w:val="24"/>
        </w:rPr>
        <w:t>（2）证明投标人业绩和荣誉的有关材料复印件；</w:t>
      </w:r>
    </w:p>
    <w:p>
      <w:pPr>
        <w:spacing w:line="400" w:lineRule="exact"/>
        <w:ind w:firstLineChars="200" w:firstLine="480"/>
        <w:rPr>
          <w:rFonts w:ascii="宋体" w:cs="宋体"/>
          <w:sz w:val="24"/>
        </w:rPr>
      </w:pPr>
      <w:r>
        <w:rPr>
          <w:rFonts w:ascii="宋体" w:cs="宋体" w:hint="eastAsia"/>
          <w:sz w:val="24"/>
        </w:rPr>
        <w:t>（3）商务应答表；</w:t>
      </w:r>
    </w:p>
    <w:p>
      <w:pPr>
        <w:spacing w:line="400" w:lineRule="exact"/>
        <w:ind w:firstLineChars="200" w:firstLine="480"/>
        <w:rPr>
          <w:rFonts w:ascii="宋体" w:cs="宋体"/>
          <w:sz w:val="24"/>
        </w:rPr>
      </w:pPr>
      <w:r>
        <w:rPr>
          <w:rFonts w:ascii="宋体" w:cs="宋体" w:hint="eastAsia"/>
          <w:sz w:val="24"/>
        </w:rPr>
        <w:t>（4）其他投标人认为需要提供的文件和资料。</w:t>
      </w:r>
    </w:p>
    <w:p>
      <w:pPr>
        <w:spacing w:line="400" w:lineRule="exact"/>
        <w:ind w:firstLineChars="200" w:firstLine="480"/>
        <w:rPr>
          <w:rFonts w:ascii="宋体" w:cs="宋体"/>
          <w:b/>
          <w:bCs/>
          <w:sz w:val="24"/>
        </w:rPr>
      </w:pPr>
      <w:r>
        <w:rPr>
          <w:rFonts w:ascii="宋体" w:cs="宋体" w:hint="eastAsia"/>
          <w:b/>
          <w:sz w:val="24"/>
        </w:rPr>
        <w:t>（四）售后服务。</w:t>
      </w:r>
      <w:r>
        <w:rPr>
          <w:rFonts w:ascii="宋体" w:cs="宋体" w:hint="eastAsia"/>
          <w:sz w:val="24"/>
        </w:rPr>
        <w:t>投标人按照招标文件中售后服务要求作出的积极响应和承诺。包括以下内容（如涉及）：</w:t>
      </w:r>
    </w:p>
    <w:p>
      <w:pPr>
        <w:spacing w:line="400" w:lineRule="exact"/>
        <w:ind w:firstLineChars="200" w:firstLine="480"/>
        <w:rPr>
          <w:rFonts w:ascii="宋体" w:cs="宋体"/>
          <w:sz w:val="24"/>
        </w:rPr>
      </w:pPr>
      <w:r>
        <w:rPr>
          <w:rFonts w:ascii="宋体" w:cs="宋体" w:hint="eastAsia"/>
          <w:sz w:val="24"/>
        </w:rPr>
        <w:t>（1）产品制造厂家或投标人设立的售后服务机构网点清单、服务电话和维修人员名单；</w:t>
      </w:r>
    </w:p>
    <w:p>
      <w:pPr>
        <w:spacing w:line="400" w:lineRule="exact"/>
        <w:ind w:firstLineChars="200" w:firstLine="480"/>
        <w:rPr>
          <w:rFonts w:ascii="宋体" w:cs="宋体"/>
          <w:sz w:val="24"/>
        </w:rPr>
      </w:pPr>
      <w:r>
        <w:rPr>
          <w:rFonts w:ascii="宋体" w:cs="宋体" w:hint="eastAsia"/>
          <w:sz w:val="24"/>
        </w:rPr>
        <w:t>（2）说明投标产品的保修时间、保修期内的保修内容与范围、维修响应时间等。提供产品制造厂家或投标人的服务承诺和保障措施；</w:t>
      </w:r>
    </w:p>
    <w:p>
      <w:pPr>
        <w:spacing w:line="400" w:lineRule="exact"/>
        <w:ind w:firstLineChars="200" w:firstLine="480"/>
        <w:rPr>
          <w:rFonts w:ascii="宋体" w:cs="宋体"/>
          <w:sz w:val="24"/>
        </w:rPr>
      </w:pPr>
      <w:r>
        <w:rPr>
          <w:rFonts w:ascii="宋体" w:cs="宋体" w:hint="eastAsia"/>
          <w:sz w:val="24"/>
        </w:rPr>
        <w:t>（3）培训措施：说明培训内容及培训的时间、地点、目标、培训人数、收费标准和办法；</w:t>
      </w:r>
    </w:p>
    <w:p>
      <w:pPr>
        <w:spacing w:line="400" w:lineRule="exact"/>
        <w:ind w:firstLineChars="200" w:firstLine="480"/>
        <w:rPr>
          <w:rFonts w:ascii="宋体" w:cs="宋体"/>
          <w:sz w:val="24"/>
        </w:rPr>
      </w:pPr>
      <w:r>
        <w:rPr>
          <w:rFonts w:ascii="宋体" w:cs="宋体" w:hint="eastAsia"/>
          <w:sz w:val="24"/>
        </w:rPr>
        <w:t>（4）其他有利于用户的服务承诺。</w:t>
      </w:r>
    </w:p>
    <w:p>
      <w:pPr>
        <w:adjustRightInd w:val="0"/>
        <w:snapToGrid w:val="0"/>
        <w:spacing w:line="400" w:lineRule="exact"/>
        <w:ind w:firstLineChars="200" w:firstLine="480"/>
        <w:rPr>
          <w:rFonts w:ascii="宋体" w:cs="宋体"/>
          <w:sz w:val="24"/>
        </w:rPr>
      </w:pPr>
      <w:r>
        <w:rPr>
          <w:rFonts w:ascii="宋体" w:cs="宋体" w:hint="eastAsia"/>
          <w:b/>
          <w:bCs/>
          <w:sz w:val="24"/>
        </w:rPr>
        <w:t>（五）其他部分。</w:t>
      </w:r>
      <w:r>
        <w:rPr>
          <w:rFonts w:ascii="宋体" w:cs="宋体" w:hint="eastAsia"/>
          <w:bCs/>
          <w:sz w:val="24"/>
        </w:rPr>
        <w:t>投标人按照招标文件要求作出的其他应答和承诺。</w:t>
      </w:r>
    </w:p>
    <w:p>
      <w:pPr>
        <w:pStyle w:val="3"/>
        <w:tabs>
          <w:tab w:val="left" w:pos="3480"/>
        </w:tabs>
        <w:spacing w:line="400" w:lineRule="exact"/>
        <w:ind w:firstLineChars="200" w:firstLine="480"/>
        <w:rPr>
          <w:rFonts w:ascii="宋体" w:cs="宋体"/>
          <w:sz w:val="24"/>
        </w:rPr>
      </w:pPr>
      <w:bookmarkStart w:id="72" w:name="_Toc183682355"/>
      <w:bookmarkStart w:id="73" w:name="_Toc217446049"/>
      <w:bookmarkStart w:id="74" w:name="_Toc183582218"/>
      <w:bookmarkStart w:id="75" w:name="_Toc308164799"/>
      <w:r>
        <w:rPr>
          <w:rFonts w:ascii="宋体" w:cs="宋体" w:hint="eastAsia"/>
          <w:sz w:val="24"/>
        </w:rPr>
        <w:t>15</w:t>
      </w:r>
      <w:r>
        <w:rPr>
          <w:rFonts w:ascii="宋体" w:cs="宋体" w:hint="eastAsia"/>
          <w:b w:val="0"/>
          <w:sz w:val="24"/>
        </w:rPr>
        <w:t>.</w:t>
      </w:r>
      <w:r>
        <w:rPr>
          <w:rFonts w:ascii="宋体" w:cs="宋体" w:hint="eastAsia"/>
          <w:sz w:val="24"/>
        </w:rPr>
        <w:t>投标文件格式</w:t>
      </w:r>
      <w:bookmarkEnd w:id="72"/>
      <w:bookmarkEnd w:id="73"/>
      <w:bookmarkEnd w:id="74"/>
      <w:bookmarkEnd w:id="75"/>
    </w:p>
    <w:p>
      <w:pPr>
        <w:tabs>
          <w:tab w:val="left" w:pos="7665"/>
        </w:tabs>
        <w:spacing w:line="400" w:lineRule="exact"/>
        <w:ind w:leftChars="6" w:left="13" w:firstLineChars="200" w:firstLine="480"/>
        <w:rPr>
          <w:rFonts w:ascii="宋体" w:cs="宋体"/>
          <w:sz w:val="24"/>
        </w:rPr>
      </w:pPr>
      <w:r>
        <w:rPr>
          <w:rFonts w:ascii="宋体" w:cs="宋体" w:hint="eastAsia"/>
          <w:sz w:val="24"/>
        </w:rPr>
        <w:t>15.1投标人应执行招标文件第三章的规定要求。第三章格式中“注”的内容，投标人可自行决定是否保留在投标文件中，未保留的视为投标人默认接受“注”的内容。</w:t>
      </w:r>
    </w:p>
    <w:p>
      <w:pPr>
        <w:tabs>
          <w:tab w:val="left" w:pos="7665"/>
        </w:tabs>
        <w:spacing w:line="400" w:lineRule="exact"/>
        <w:ind w:leftChars="6" w:left="13" w:firstLineChars="200" w:firstLine="480"/>
        <w:rPr>
          <w:rFonts w:ascii="宋体" w:cs="宋体"/>
          <w:sz w:val="24"/>
        </w:rPr>
      </w:pPr>
      <w:r>
        <w:rPr>
          <w:rFonts w:ascii="宋体" w:cs="宋体" w:hint="eastAsia"/>
          <w:sz w:val="24"/>
        </w:rPr>
        <w:t>15.2对于没有格式要求的投标文件由投标人自行编写。</w:t>
      </w:r>
    </w:p>
    <w:p>
      <w:pPr>
        <w:pStyle w:val="3"/>
        <w:spacing w:line="400" w:lineRule="exact"/>
        <w:ind w:firstLineChars="200" w:firstLine="480"/>
        <w:rPr>
          <w:rFonts w:ascii="宋体" w:cs="宋体"/>
          <w:sz w:val="24"/>
        </w:rPr>
      </w:pPr>
      <w:bookmarkStart w:id="76" w:name="_Toc183582223"/>
      <w:bookmarkStart w:id="77" w:name="_Toc217446050"/>
      <w:bookmarkStart w:id="78" w:name="_Toc183682360"/>
      <w:bookmarkStart w:id="79" w:name="_Toc308164800"/>
      <w:r>
        <w:rPr>
          <w:rFonts w:ascii="宋体" w:cs="宋体" w:hint="eastAsia"/>
          <w:bCs w:val="0"/>
          <w:sz w:val="24"/>
        </w:rPr>
        <w:t>16</w:t>
      </w:r>
      <w:r>
        <w:rPr>
          <w:rFonts w:ascii="宋体" w:cs="宋体" w:hint="eastAsia"/>
          <w:b w:val="0"/>
          <w:sz w:val="24"/>
        </w:rPr>
        <w:t>.</w:t>
      </w:r>
      <w:r>
        <w:rPr>
          <w:rFonts w:ascii="宋体" w:cs="宋体" w:hint="eastAsia"/>
          <w:bCs w:val="0"/>
          <w:sz w:val="24"/>
        </w:rPr>
        <w:t>投标保证金</w:t>
      </w:r>
      <w:bookmarkEnd w:id="76"/>
      <w:bookmarkEnd w:id="77"/>
      <w:bookmarkEnd w:id="78"/>
      <w:bookmarkEnd w:id="79"/>
    </w:p>
    <w:p>
      <w:pPr>
        <w:spacing w:line="400" w:lineRule="exact"/>
        <w:ind w:firstLineChars="196" w:firstLine="470"/>
        <w:rPr>
          <w:rFonts w:ascii="宋体" w:cs="宋体"/>
          <w:sz w:val="24"/>
        </w:rPr>
      </w:pPr>
      <w:r>
        <w:rPr>
          <w:rFonts w:ascii="宋体" w:cs="宋体" w:hint="eastAsia"/>
          <w:sz w:val="24"/>
        </w:rPr>
        <w:t>16.1投标人必须以人民币按招标文件要求足额缴纳投标保证金。</w:t>
      </w:r>
    </w:p>
    <w:p>
      <w:pPr>
        <w:spacing w:line="400" w:lineRule="exact"/>
        <w:ind w:firstLineChars="196" w:firstLine="470"/>
        <w:rPr>
          <w:rFonts w:ascii="宋体" w:cs="宋体"/>
          <w:sz w:val="24"/>
        </w:rPr>
      </w:pPr>
      <w:r>
        <w:rPr>
          <w:rFonts w:ascii="宋体" w:cs="宋体" w:hint="eastAsia"/>
          <w:sz w:val="24"/>
        </w:rPr>
        <w:t>16.2投标保证金交款方式：详见投标人须知附表。</w:t>
      </w:r>
    </w:p>
    <w:p>
      <w:pPr>
        <w:spacing w:line="400" w:lineRule="exact"/>
        <w:ind w:firstLineChars="196" w:firstLine="470"/>
        <w:rPr>
          <w:rFonts w:ascii="宋体" w:cs="宋体"/>
          <w:sz w:val="24"/>
        </w:rPr>
      </w:pPr>
      <w:r>
        <w:rPr>
          <w:rFonts w:ascii="宋体" w:cs="宋体" w:hint="eastAsia"/>
          <w:sz w:val="24"/>
        </w:rPr>
        <w:t>16.3未中标人的投标保证金，将在中标通知书发出后5个工作日内全额退还。中标人的投标保证金，在合同签订生效后5个工作日内全额退还（注：①因投标人自身原因造成的保证金延迟退还或者投标人和采购代理机构书面协商可以延迟退还的，采购代理机构不承担相应责任；②供应商因涉嫌违法违规，按照规定应当不予退还保证金的，有关部门处理认定违法违规行为期间不计入退还保证金时限之内。）；</w:t>
      </w:r>
    </w:p>
    <w:p>
      <w:pPr>
        <w:spacing w:line="400" w:lineRule="exact"/>
        <w:ind w:firstLineChars="196" w:firstLine="470"/>
        <w:rPr>
          <w:rFonts w:ascii="宋体" w:cs="宋体"/>
          <w:sz w:val="24"/>
        </w:rPr>
      </w:pPr>
      <w:r>
        <w:rPr>
          <w:rFonts w:ascii="宋体" w:cs="宋体" w:hint="eastAsia"/>
          <w:sz w:val="24"/>
        </w:rPr>
        <w:t>16.4发生下列情形之一的，采购代理机构可以不予退还投标保证金：</w:t>
      </w:r>
    </w:p>
    <w:p>
      <w:pPr>
        <w:spacing w:line="400" w:lineRule="exact"/>
        <w:ind w:firstLineChars="196" w:firstLine="470"/>
        <w:rPr>
          <w:rFonts w:ascii="宋体" w:cs="宋体"/>
          <w:sz w:val="24"/>
        </w:rPr>
      </w:pPr>
      <w:r>
        <w:rPr>
          <w:rFonts w:ascii="宋体" w:cs="宋体" w:hint="eastAsia"/>
          <w:sz w:val="24"/>
        </w:rPr>
        <w:t>（1）在招标文件规定的投标截止时间后撤回投标的；</w:t>
      </w:r>
    </w:p>
    <w:p>
      <w:pPr>
        <w:spacing w:line="400" w:lineRule="exact"/>
        <w:ind w:firstLineChars="196" w:firstLine="470"/>
        <w:rPr>
          <w:rFonts w:ascii="宋体" w:cs="宋体"/>
          <w:sz w:val="24"/>
        </w:rPr>
      </w:pPr>
      <w:r>
        <w:rPr>
          <w:rFonts w:ascii="宋体" w:cs="宋体" w:hint="eastAsia"/>
          <w:sz w:val="24"/>
        </w:rPr>
        <w:t>（2）在采购人确定中标人以前放弃中标候选资格的；</w:t>
      </w:r>
    </w:p>
    <w:p>
      <w:pPr>
        <w:spacing w:line="400" w:lineRule="exact"/>
        <w:ind w:firstLineChars="196" w:firstLine="470"/>
        <w:rPr>
          <w:rFonts w:ascii="宋体" w:cs="宋体"/>
          <w:sz w:val="24"/>
        </w:rPr>
      </w:pPr>
      <w:r>
        <w:rPr>
          <w:rFonts w:ascii="宋体" w:cs="宋体" w:hint="eastAsia"/>
          <w:sz w:val="24"/>
        </w:rPr>
        <w:t>（3）中标后放弃中标、不领取或者不接收中标通知书的；</w:t>
      </w:r>
    </w:p>
    <w:p>
      <w:pPr>
        <w:spacing w:line="400" w:lineRule="exact"/>
        <w:ind w:firstLineChars="196" w:firstLine="470"/>
        <w:rPr>
          <w:rFonts w:ascii="宋体" w:cs="宋体"/>
          <w:sz w:val="24"/>
        </w:rPr>
      </w:pPr>
      <w:r>
        <w:rPr>
          <w:rFonts w:ascii="宋体" w:cs="宋体" w:hint="eastAsia"/>
          <w:sz w:val="24"/>
        </w:rPr>
        <w:t>（4）由于中标人的原因未能按照招标文件的规定与采购人签订合同的；</w:t>
      </w:r>
    </w:p>
    <w:p>
      <w:pPr>
        <w:spacing w:line="400" w:lineRule="exact"/>
        <w:ind w:firstLineChars="196" w:firstLine="470"/>
        <w:rPr>
          <w:rFonts w:ascii="宋体" w:cs="宋体"/>
          <w:sz w:val="24"/>
        </w:rPr>
      </w:pPr>
      <w:r>
        <w:rPr>
          <w:rFonts w:ascii="宋体" w:cs="宋体" w:hint="eastAsia"/>
          <w:sz w:val="24"/>
        </w:rPr>
        <w:t>（5）由于中标人的原因未能按照招标文件的规定交纳履约保证金的；</w:t>
      </w:r>
    </w:p>
    <w:p>
      <w:pPr>
        <w:spacing w:line="400" w:lineRule="exact"/>
        <w:ind w:firstLineChars="196" w:firstLine="470"/>
        <w:rPr>
          <w:rFonts w:ascii="宋体" w:cs="宋体"/>
          <w:sz w:val="24"/>
        </w:rPr>
      </w:pPr>
      <w:r>
        <w:rPr>
          <w:rFonts w:ascii="宋体" w:cs="宋体" w:hint="eastAsia"/>
          <w:sz w:val="24"/>
        </w:rPr>
        <w:t>（6）投标人提供虚假资料的；</w:t>
      </w:r>
    </w:p>
    <w:p>
      <w:pPr>
        <w:spacing w:line="400" w:lineRule="exact"/>
        <w:ind w:firstLineChars="196" w:firstLine="470"/>
        <w:rPr>
          <w:rFonts w:ascii="宋体" w:cs="宋体"/>
          <w:sz w:val="24"/>
        </w:rPr>
      </w:pPr>
      <w:r>
        <w:rPr>
          <w:rFonts w:ascii="宋体" w:cs="宋体" w:hint="eastAsia"/>
          <w:sz w:val="24"/>
        </w:rPr>
        <w:t>（7）投标有效期内，投标人在政府采购活动中有违法、违规、违纪行为。</w:t>
      </w:r>
    </w:p>
    <w:p>
      <w:pPr>
        <w:spacing w:line="400" w:lineRule="exact"/>
        <w:ind w:firstLineChars="196" w:firstLine="470"/>
        <w:rPr>
          <w:rFonts w:ascii="宋体" w:cs="宋体"/>
          <w:sz w:val="24"/>
        </w:rPr>
      </w:pPr>
      <w:r>
        <w:rPr>
          <w:rFonts w:ascii="宋体" w:cs="宋体" w:hint="eastAsia"/>
          <w:sz w:val="24"/>
        </w:rPr>
        <w:t>（8）投标有效期内，投标人撤销投标文件的。。</w:t>
      </w:r>
    </w:p>
    <w:p>
      <w:pPr>
        <w:pStyle w:val="3"/>
        <w:spacing w:line="400" w:lineRule="exact"/>
        <w:ind w:firstLineChars="200" w:firstLine="480"/>
        <w:rPr>
          <w:rFonts w:ascii="宋体" w:cs="宋体"/>
          <w:bCs w:val="0"/>
          <w:sz w:val="24"/>
        </w:rPr>
      </w:pPr>
      <w:bookmarkStart w:id="80" w:name="_Toc183682361"/>
      <w:bookmarkStart w:id="81" w:name="_Toc183582224"/>
      <w:bookmarkStart w:id="82" w:name="_Toc217446051"/>
      <w:bookmarkStart w:id="83" w:name="_Toc308164801"/>
      <w:r>
        <w:rPr>
          <w:rFonts w:ascii="宋体" w:cs="宋体" w:hint="eastAsia"/>
          <w:bCs w:val="0"/>
          <w:sz w:val="24"/>
        </w:rPr>
        <w:t>17</w:t>
      </w:r>
      <w:r>
        <w:rPr>
          <w:rFonts w:ascii="宋体" w:cs="宋体" w:hint="eastAsia"/>
          <w:b w:val="0"/>
          <w:sz w:val="24"/>
        </w:rPr>
        <w:t>.</w:t>
      </w:r>
      <w:r>
        <w:rPr>
          <w:rFonts w:ascii="宋体" w:cs="宋体" w:hint="eastAsia"/>
          <w:bCs w:val="0"/>
          <w:sz w:val="24"/>
        </w:rPr>
        <w:t>投标有效期</w:t>
      </w:r>
      <w:bookmarkEnd w:id="80"/>
      <w:bookmarkEnd w:id="81"/>
      <w:bookmarkEnd w:id="82"/>
      <w:bookmarkEnd w:id="83"/>
      <w:r>
        <w:rPr>
          <w:rFonts w:ascii="宋体" w:cs="宋体" w:hint="eastAsia"/>
          <w:sz w:val="24"/>
          <w:szCs w:val="24"/>
        </w:rPr>
        <w:t>（实质性要求）</w:t>
      </w:r>
    </w:p>
    <w:p>
      <w:pPr>
        <w:tabs>
          <w:tab w:val="left" w:pos="7665"/>
        </w:tabs>
        <w:spacing w:line="400" w:lineRule="exact"/>
        <w:ind w:leftChars="6" w:left="13" w:firstLineChars="200" w:firstLine="480"/>
        <w:rPr>
          <w:rFonts w:ascii="宋体" w:cs="宋体"/>
          <w:sz w:val="24"/>
        </w:rPr>
      </w:pPr>
      <w:r>
        <w:rPr>
          <w:rFonts w:ascii="宋体" w:cs="宋体" w:hint="eastAsia"/>
          <w:sz w:val="24"/>
        </w:rPr>
        <w:t>17.1本项目投标有效期为投标截止时间届满后</w:t>
      </w:r>
      <w:r>
        <w:rPr>
          <w:rFonts w:ascii="宋体" w:cs="宋体" w:hint="eastAsia"/>
          <w:b/>
          <w:bCs/>
          <w:sz w:val="24"/>
        </w:rPr>
        <w:t>90</w:t>
      </w:r>
      <w:r>
        <w:rPr>
          <w:rFonts w:ascii="宋体" w:cs="宋体" w:hint="eastAsia"/>
          <w:sz w:val="24"/>
        </w:rPr>
        <w:t>天（投标有效期从提交投标文件的截止之日起算）。投标人投标文件中必须载明投标有效期，投标文件中载明的投标有效期可以长于招标文件规定的期限，但不得短于招标文件规定的期限。否则，其投标文件将作为无效投标处理。</w:t>
      </w:r>
    </w:p>
    <w:p>
      <w:pPr>
        <w:tabs>
          <w:tab w:val="left" w:pos="7665"/>
        </w:tabs>
        <w:spacing w:line="400" w:lineRule="exact"/>
        <w:ind w:leftChars="6" w:left="13" w:firstLineChars="150" w:firstLine="360"/>
        <w:rPr>
          <w:rFonts w:ascii="宋体" w:cs="宋体"/>
          <w:sz w:val="24"/>
        </w:rPr>
      </w:pPr>
      <w:r>
        <w:rPr>
          <w:rFonts w:ascii="宋体" w:cs="宋体" w:hint="eastAsia"/>
          <w:sz w:val="24"/>
        </w:rPr>
        <w:t xml:space="preserve">17.2因不可抗力事件，采购人可于投标有效期届满之前与投标人协商延长投标有效期。投标人拒绝延长投标有效期的，不得再参与该项目后续采购活动，但由此给投标人造成的损失，采购人可以自主决定是否可以给予适当补偿。投标人同意延长投标有效期的，不能修改投标文件。 </w:t>
      </w:r>
    </w:p>
    <w:p>
      <w:pPr>
        <w:tabs>
          <w:tab w:val="left" w:pos="7665"/>
        </w:tabs>
        <w:spacing w:line="400" w:lineRule="exact"/>
        <w:ind w:leftChars="6" w:left="13" w:firstLineChars="150" w:firstLine="360"/>
        <w:rPr>
          <w:rFonts w:ascii="宋体" w:cs="宋体"/>
          <w:sz w:val="24"/>
        </w:rPr>
      </w:pPr>
      <w:r>
        <w:rPr>
          <w:rFonts w:ascii="宋体" w:cs="宋体" w:hint="eastAsia"/>
          <w:sz w:val="24"/>
        </w:rPr>
        <w:t>17.3因采购人采购需求作出必要调整，采购人可于投标有效期届满之前与投标人协商延长投标有效期。投标人拒绝延长投标有效期的，不得再参与该项目后续采购活动，但由此给投标人造成的损失，采购人应当予以赔偿或者合理补偿。投标人同意延长投标有效期的，不能修改投标文件。</w:t>
      </w:r>
    </w:p>
    <w:p>
      <w:pPr>
        <w:pStyle w:val="3"/>
        <w:spacing w:line="400" w:lineRule="exact"/>
        <w:ind w:firstLineChars="200" w:firstLine="480"/>
        <w:rPr>
          <w:rFonts w:ascii="宋体" w:cs="宋体"/>
          <w:bCs w:val="0"/>
          <w:sz w:val="24"/>
        </w:rPr>
      </w:pPr>
      <w:bookmarkStart w:id="84" w:name="_Toc217446052"/>
      <w:bookmarkStart w:id="85" w:name="_Toc308164802"/>
      <w:bookmarkStart w:id="86" w:name="_Toc183682362"/>
      <w:bookmarkStart w:id="87" w:name="_Toc183582225"/>
      <w:r>
        <w:rPr>
          <w:rFonts w:ascii="宋体" w:cs="宋体" w:hint="eastAsia"/>
          <w:bCs w:val="0"/>
          <w:sz w:val="24"/>
        </w:rPr>
        <w:t>18</w:t>
      </w:r>
      <w:r>
        <w:rPr>
          <w:rFonts w:ascii="宋体" w:cs="宋体" w:hint="eastAsia"/>
          <w:b w:val="0"/>
          <w:sz w:val="24"/>
        </w:rPr>
        <w:t>.</w:t>
      </w:r>
      <w:r>
        <w:rPr>
          <w:rFonts w:ascii="宋体" w:cs="宋体" w:hint="eastAsia"/>
          <w:bCs w:val="0"/>
          <w:sz w:val="24"/>
        </w:rPr>
        <w:t>投标文件的印制和签署</w:t>
      </w:r>
      <w:bookmarkEnd w:id="84"/>
      <w:bookmarkEnd w:id="85"/>
      <w:bookmarkEnd w:id="86"/>
      <w:bookmarkEnd w:id="87"/>
    </w:p>
    <w:p>
      <w:pPr>
        <w:tabs>
          <w:tab w:val="left" w:pos="1080"/>
        </w:tabs>
        <w:spacing w:line="400" w:lineRule="exact"/>
        <w:ind w:firstLineChars="192" w:firstLine="461"/>
        <w:rPr>
          <w:rFonts w:ascii="宋体" w:cs="宋体"/>
          <w:sz w:val="24"/>
        </w:rPr>
      </w:pPr>
      <w:r>
        <w:rPr>
          <w:rFonts w:ascii="宋体" w:cs="宋体" w:hint="eastAsia"/>
          <w:sz w:val="24"/>
        </w:rPr>
        <w:t>18.1投标文件分为“资格性投标文件”和“其他响应性投标文件”两部分，且该两部分应分册装订。</w:t>
      </w:r>
    </w:p>
    <w:p>
      <w:pPr>
        <w:spacing w:line="400" w:lineRule="exact"/>
        <w:ind w:firstLineChars="195" w:firstLine="468"/>
        <w:rPr>
          <w:rFonts w:ascii="宋体" w:cs="宋体"/>
          <w:bCs/>
          <w:sz w:val="24"/>
        </w:rPr>
      </w:pPr>
      <w:r>
        <w:rPr>
          <w:rFonts w:ascii="宋体" w:cs="宋体" w:hint="eastAsia"/>
          <w:sz w:val="24"/>
        </w:rPr>
        <w:t>18.2资格性投标文件正本1份副本4份</w:t>
      </w:r>
      <w:r>
        <w:rPr>
          <w:rFonts w:ascii="宋体" w:cs="宋体" w:hint="eastAsia"/>
          <w:bCs/>
          <w:sz w:val="24"/>
        </w:rPr>
        <w:t>，并在其封面上清楚地标明</w:t>
      </w:r>
      <w:r>
        <w:rPr>
          <w:rFonts w:ascii="宋体" w:cs="宋体" w:hint="eastAsia"/>
          <w:sz w:val="24"/>
        </w:rPr>
        <w:t>资格性投标文件</w:t>
      </w:r>
      <w:r>
        <w:rPr>
          <w:rFonts w:ascii="宋体" w:cs="宋体" w:hint="eastAsia"/>
          <w:bCs/>
          <w:sz w:val="24"/>
        </w:rPr>
        <w:t>、项目名称、项目编号、包件号及名称（若有）、投标人名称以及“正本”或“副本”字样。若正本和副本有不一致的内容，以正本书面投标文件为准。</w:t>
      </w:r>
    </w:p>
    <w:p>
      <w:pPr>
        <w:spacing w:line="400" w:lineRule="exact"/>
        <w:ind w:firstLineChars="195" w:firstLine="468"/>
        <w:rPr>
          <w:rFonts w:ascii="宋体" w:cs="宋体"/>
          <w:bCs/>
          <w:sz w:val="24"/>
        </w:rPr>
      </w:pPr>
      <w:r>
        <w:rPr>
          <w:rFonts w:ascii="宋体" w:cs="宋体" w:hint="eastAsia"/>
          <w:bCs/>
          <w:sz w:val="24"/>
        </w:rPr>
        <w:t>18.3</w:t>
      </w:r>
      <w:r>
        <w:rPr>
          <w:rFonts w:ascii="宋体" w:cs="宋体" w:hint="eastAsia"/>
          <w:sz w:val="24"/>
        </w:rPr>
        <w:t>其他响应性投标文件</w:t>
      </w:r>
      <w:r>
        <w:rPr>
          <w:rFonts w:ascii="宋体" w:cs="宋体" w:hint="eastAsia"/>
          <w:bCs/>
          <w:sz w:val="24"/>
        </w:rPr>
        <w:t>正本1份副本4份，并在其封面上清楚地标明</w:t>
      </w:r>
      <w:r>
        <w:rPr>
          <w:rFonts w:ascii="宋体" w:cs="宋体" w:hint="eastAsia"/>
          <w:sz w:val="24"/>
        </w:rPr>
        <w:t>其他响应性投标文件</w:t>
      </w:r>
      <w:r>
        <w:rPr>
          <w:rFonts w:ascii="宋体" w:cs="宋体" w:hint="eastAsia"/>
          <w:bCs/>
          <w:sz w:val="24"/>
        </w:rPr>
        <w:t>、项目名称、项目编号、包件号及名称（若有）、投标人名称以及“正本”或“副本”字样。若正本和副本有不一致的内容，以正本书面投标文件为准。</w:t>
      </w:r>
    </w:p>
    <w:p>
      <w:pPr>
        <w:tabs>
          <w:tab w:val="left" w:pos="1080"/>
        </w:tabs>
        <w:spacing w:line="400" w:lineRule="exact"/>
        <w:ind w:firstLineChars="192" w:firstLine="461"/>
        <w:rPr>
          <w:rFonts w:ascii="宋体" w:cs="宋体"/>
          <w:b/>
          <w:sz w:val="24"/>
        </w:rPr>
      </w:pPr>
      <w:r>
        <w:rPr>
          <w:rFonts w:ascii="宋体" w:cs="宋体" w:hint="eastAsia"/>
          <w:b/>
          <w:sz w:val="24"/>
        </w:rPr>
        <w:t>18.4“开标一览表”应编制于其他响应性投标文件正副本内，如有遗漏，将视为无效投标（实质性要求）。</w:t>
      </w:r>
    </w:p>
    <w:p>
      <w:pPr>
        <w:tabs>
          <w:tab w:val="left" w:pos="1080"/>
        </w:tabs>
        <w:spacing w:line="400" w:lineRule="exact"/>
        <w:ind w:firstLineChars="192" w:firstLine="461"/>
        <w:rPr>
          <w:rFonts w:ascii="宋体" w:cs="宋体"/>
          <w:b/>
          <w:sz w:val="24"/>
        </w:rPr>
      </w:pPr>
      <w:r>
        <w:rPr>
          <w:rFonts w:ascii="宋体" w:cs="宋体" w:hint="eastAsia"/>
          <w:b/>
          <w:sz w:val="24"/>
        </w:rPr>
        <w:t>注：本项目不需要提供单独密封的“开标一览表”。若投标人提供有单独密封的“开标一览表”，该单独密封的“开标一览表”不作为开标、唱标及评标的依据，但投标人在规定的投标截止时间前，按招标文件要求补充、修改投标文件中“开标一览表”内容的除外。</w:t>
      </w:r>
    </w:p>
    <w:p>
      <w:pPr>
        <w:tabs>
          <w:tab w:val="left" w:pos="1095"/>
        </w:tabs>
        <w:spacing w:line="400" w:lineRule="exact"/>
        <w:ind w:firstLineChars="192" w:firstLine="461"/>
        <w:rPr>
          <w:rFonts w:ascii="宋体" w:cs="宋体"/>
          <w:sz w:val="24"/>
        </w:rPr>
      </w:pPr>
      <w:r>
        <w:rPr>
          <w:rFonts w:ascii="宋体" w:cs="宋体" w:hint="eastAsia"/>
          <w:sz w:val="24"/>
        </w:rPr>
        <w:t>18.5投标文件的正本和副本均需打印或用不褪色、不变质的墨水书写，并由投标人的法定代表人/单位负责人或其授权代表在规定签章处签字或盖章。投标文件副本可采用正本的复印件，提供电子文档1份采用光盘或U盘制作。</w:t>
      </w:r>
    </w:p>
    <w:p>
      <w:pPr>
        <w:tabs>
          <w:tab w:val="left" w:pos="1095"/>
        </w:tabs>
        <w:spacing w:line="400" w:lineRule="exact"/>
        <w:ind w:firstLineChars="192" w:firstLine="461"/>
        <w:rPr>
          <w:rFonts w:ascii="宋体" w:cs="宋体"/>
          <w:sz w:val="24"/>
        </w:rPr>
      </w:pPr>
      <w:r>
        <w:rPr>
          <w:rFonts w:ascii="宋体" w:cs="宋体" w:hint="eastAsia"/>
          <w:sz w:val="24"/>
        </w:rPr>
        <w:t>18.投标文件应由投标人的法定代表人/单位负责人或其授权代表在招标文件</w:t>
      </w:r>
      <w:r>
        <w:rPr>
          <w:rFonts w:ascii="宋体" w:cs="宋体" w:hint="eastAsia"/>
          <w:bCs/>
          <w:sz w:val="24"/>
        </w:rPr>
        <w:t>要求的地方签字或加盖私人印章，要求加盖公章的地方加盖单位公章，不得使用专用章（如经济合同章、投标专用章等）或下属单位印章代替</w:t>
      </w:r>
      <w:r>
        <w:rPr>
          <w:rFonts w:ascii="宋体" w:cs="宋体" w:hint="eastAsia"/>
          <w:b/>
          <w:sz w:val="24"/>
        </w:rPr>
        <w:t>（实质性要求）</w:t>
      </w:r>
      <w:r>
        <w:rPr>
          <w:rFonts w:ascii="宋体" w:cs="宋体" w:hint="eastAsia"/>
          <w:bCs/>
          <w:sz w:val="24"/>
        </w:rPr>
        <w:t>。</w:t>
      </w:r>
    </w:p>
    <w:p>
      <w:pPr>
        <w:tabs>
          <w:tab w:val="left" w:pos="1095"/>
        </w:tabs>
        <w:spacing w:line="400" w:lineRule="exact"/>
        <w:ind w:firstLineChars="192" w:firstLine="461"/>
        <w:rPr>
          <w:rFonts w:ascii="宋体" w:cs="宋体"/>
          <w:sz w:val="24"/>
        </w:rPr>
      </w:pPr>
      <w:r>
        <w:rPr>
          <w:rFonts w:ascii="宋体" w:cs="宋体" w:hint="eastAsia"/>
          <w:sz w:val="24"/>
        </w:rPr>
        <w:t>18.7投标文件的打印和书写应清楚工整，任何行间插字、涂改或增删，必须由投标人的法定代表人/单位负责人或其授权代表签字或盖个人印鉴。</w:t>
      </w:r>
    </w:p>
    <w:p>
      <w:pPr>
        <w:tabs>
          <w:tab w:val="left" w:pos="1080"/>
        </w:tabs>
        <w:spacing w:line="400" w:lineRule="exact"/>
        <w:ind w:firstLineChars="192" w:firstLine="461"/>
        <w:rPr>
          <w:rFonts w:ascii="宋体" w:cs="宋体"/>
          <w:sz w:val="24"/>
        </w:rPr>
      </w:pPr>
      <w:r>
        <w:rPr>
          <w:rFonts w:ascii="宋体" w:cs="宋体" w:hint="eastAsia"/>
          <w:sz w:val="24"/>
        </w:rPr>
        <w:t>18.8投标文件正本和副本应当采取胶装方式装订成册，不得散装或者活页装订。</w:t>
      </w:r>
    </w:p>
    <w:p>
      <w:pPr>
        <w:tabs>
          <w:tab w:val="left" w:pos="1080"/>
        </w:tabs>
        <w:spacing w:line="400" w:lineRule="exact"/>
        <w:ind w:firstLineChars="192" w:firstLine="461"/>
        <w:rPr>
          <w:rFonts w:ascii="宋体" w:cs="宋体"/>
          <w:sz w:val="24"/>
        </w:rPr>
      </w:pPr>
      <w:r>
        <w:rPr>
          <w:rFonts w:ascii="宋体" w:cs="宋体" w:hint="eastAsia"/>
          <w:sz w:val="24"/>
        </w:rPr>
        <w:t>18.9投标文件应根据招标文件的要求制作，签署、盖章和内容应完整。投标文件统一用A4幅面纸印制，逐页编码。本次招标要求的复印件是指对图文进行复制后的文件，包括扫描、复印、影印等方式复制的材料。</w:t>
      </w:r>
    </w:p>
    <w:p>
      <w:pPr>
        <w:pStyle w:val="3"/>
        <w:spacing w:line="400" w:lineRule="exact"/>
        <w:ind w:firstLineChars="200" w:firstLine="480"/>
        <w:rPr>
          <w:rFonts w:ascii="宋体" w:cs="宋体"/>
          <w:sz w:val="24"/>
          <w:szCs w:val="24"/>
        </w:rPr>
      </w:pPr>
      <w:bookmarkStart w:id="88" w:name="_Toc183582226"/>
      <w:bookmarkStart w:id="89" w:name="_Toc89075877"/>
      <w:bookmarkStart w:id="90" w:name="_Toc77400781"/>
      <w:bookmarkStart w:id="91" w:name="_Toc183682363"/>
      <w:bookmarkStart w:id="92" w:name="_Toc217446053"/>
      <w:bookmarkStart w:id="93" w:name="_Toc308164803"/>
      <w:r>
        <w:rPr>
          <w:rFonts w:ascii="宋体" w:cs="宋体" w:hint="eastAsia"/>
          <w:bCs w:val="0"/>
          <w:sz w:val="24"/>
          <w:szCs w:val="24"/>
        </w:rPr>
        <w:t>19</w:t>
      </w:r>
      <w:r>
        <w:rPr>
          <w:rFonts w:ascii="宋体" w:cs="宋体" w:hint="eastAsia"/>
          <w:b w:val="0"/>
          <w:sz w:val="24"/>
        </w:rPr>
        <w:t>.</w:t>
      </w:r>
      <w:r>
        <w:rPr>
          <w:rFonts w:ascii="宋体" w:cs="宋体" w:hint="eastAsia"/>
          <w:sz w:val="24"/>
          <w:szCs w:val="24"/>
        </w:rPr>
        <w:t>投标文件的密封和标</w:t>
      </w:r>
      <w:bookmarkEnd w:id="88"/>
      <w:bookmarkEnd w:id="89"/>
      <w:bookmarkEnd w:id="90"/>
      <w:bookmarkEnd w:id="91"/>
      <w:r>
        <w:rPr>
          <w:rFonts w:ascii="宋体" w:cs="宋体" w:hint="eastAsia"/>
          <w:sz w:val="24"/>
          <w:szCs w:val="24"/>
        </w:rPr>
        <w:t>注</w:t>
      </w:r>
      <w:bookmarkEnd w:id="92"/>
      <w:bookmarkEnd w:id="93"/>
    </w:p>
    <w:p>
      <w:pPr>
        <w:tabs>
          <w:tab w:val="left" w:pos="1080"/>
        </w:tabs>
        <w:spacing w:line="400" w:lineRule="exact"/>
        <w:ind w:firstLineChars="192" w:firstLine="461"/>
        <w:rPr>
          <w:rFonts w:ascii="宋体" w:cs="宋体"/>
          <w:sz w:val="24"/>
        </w:rPr>
      </w:pPr>
      <w:r>
        <w:rPr>
          <w:rFonts w:ascii="宋体" w:cs="宋体" w:hint="eastAsia"/>
          <w:sz w:val="24"/>
        </w:rPr>
        <w:t>19.1投标人应在投标文件正本和所有副本的封面上注明投标人名称、项目编号、项目名称及分包号（如有分包）。</w:t>
      </w:r>
    </w:p>
    <w:p>
      <w:pPr>
        <w:tabs>
          <w:tab w:val="left" w:pos="1080"/>
        </w:tabs>
        <w:spacing w:line="400" w:lineRule="exact"/>
        <w:ind w:firstLineChars="192" w:firstLine="461"/>
        <w:rPr>
          <w:rFonts w:ascii="宋体" w:cs="宋体"/>
          <w:sz w:val="24"/>
        </w:rPr>
      </w:pPr>
      <w:r>
        <w:rPr>
          <w:rFonts w:ascii="宋体" w:cs="宋体" w:hint="eastAsia"/>
          <w:sz w:val="24"/>
        </w:rPr>
        <w:t>19.2投标文件的密封袋上应当注明投标人名称、项目编号、项目名称及分包号（如有分包）。</w:t>
      </w:r>
    </w:p>
    <w:p>
      <w:pPr>
        <w:pStyle w:val="3"/>
        <w:spacing w:line="400" w:lineRule="exact"/>
        <w:ind w:firstLineChars="200" w:firstLine="480"/>
        <w:rPr>
          <w:rFonts w:ascii="宋体" w:cs="宋体"/>
          <w:bCs w:val="0"/>
          <w:sz w:val="24"/>
          <w:szCs w:val="24"/>
        </w:rPr>
      </w:pPr>
      <w:bookmarkStart w:id="94" w:name="_Toc183682364"/>
      <w:bookmarkStart w:id="95" w:name="_Toc183582227"/>
      <w:bookmarkStart w:id="96" w:name="_Toc308164804"/>
      <w:bookmarkStart w:id="97" w:name="_Toc217446054"/>
      <w:r>
        <w:rPr>
          <w:rFonts w:ascii="宋体" w:cs="宋体" w:hint="eastAsia"/>
          <w:bCs w:val="0"/>
          <w:sz w:val="24"/>
          <w:szCs w:val="24"/>
        </w:rPr>
        <w:t>20</w:t>
      </w:r>
      <w:r>
        <w:rPr>
          <w:rFonts w:ascii="宋体" w:cs="宋体" w:hint="eastAsia"/>
          <w:b w:val="0"/>
          <w:sz w:val="24"/>
        </w:rPr>
        <w:t>.</w:t>
      </w:r>
      <w:r>
        <w:rPr>
          <w:rFonts w:ascii="宋体" w:cs="宋体" w:hint="eastAsia"/>
          <w:bCs w:val="0"/>
          <w:sz w:val="24"/>
          <w:szCs w:val="24"/>
        </w:rPr>
        <w:t>投标文件的</w:t>
      </w:r>
      <w:bookmarkEnd w:id="94"/>
      <w:bookmarkEnd w:id="95"/>
      <w:r>
        <w:rPr>
          <w:rFonts w:ascii="宋体" w:cs="宋体" w:hint="eastAsia"/>
          <w:bCs w:val="0"/>
          <w:sz w:val="24"/>
          <w:szCs w:val="24"/>
        </w:rPr>
        <w:t>递交</w:t>
      </w:r>
      <w:bookmarkEnd w:id="96"/>
      <w:bookmarkEnd w:id="97"/>
    </w:p>
    <w:p>
      <w:pPr>
        <w:tabs>
          <w:tab w:val="left" w:pos="1095"/>
        </w:tabs>
        <w:spacing w:line="400" w:lineRule="exact"/>
        <w:ind w:firstLineChars="192" w:firstLine="461"/>
        <w:rPr>
          <w:rFonts w:ascii="宋体" w:cs="宋体"/>
          <w:sz w:val="24"/>
        </w:rPr>
      </w:pPr>
      <w:r>
        <w:rPr>
          <w:rFonts w:ascii="宋体" w:cs="宋体" w:hint="eastAsia"/>
          <w:sz w:val="24"/>
        </w:rPr>
        <w:t>20.1投标人应在招标文件规定的投标截止时间前，将投标文件按招标文件的规定密封后送达开标地点。投标截止时间以后送达的投标文件将不予接收，招标采购单位将告知投标人不予接收的原因。</w:t>
      </w:r>
    </w:p>
    <w:p>
      <w:pPr>
        <w:tabs>
          <w:tab w:val="left" w:pos="1095"/>
        </w:tabs>
        <w:spacing w:line="400" w:lineRule="exact"/>
        <w:ind w:firstLineChars="192" w:firstLine="461"/>
        <w:rPr>
          <w:rFonts w:ascii="宋体" w:cs="宋体"/>
          <w:sz w:val="24"/>
        </w:rPr>
      </w:pPr>
      <w:r>
        <w:rPr>
          <w:rFonts w:ascii="宋体" w:cs="宋体" w:hint="eastAsia"/>
          <w:sz w:val="24"/>
        </w:rPr>
        <w:t xml:space="preserve">注：投标人在递交投标文件时，请用正楷填写本招标文件附件“递交投标文件签收表”，然后将签收表和投标文件一并递交给采购代理机构工作人员。 </w:t>
      </w:r>
    </w:p>
    <w:p>
      <w:pPr>
        <w:tabs>
          <w:tab w:val="left" w:pos="1095"/>
        </w:tabs>
        <w:spacing w:line="400" w:lineRule="exact"/>
        <w:ind w:firstLineChars="192" w:firstLine="461"/>
        <w:rPr>
          <w:rFonts w:ascii="宋体" w:cs="宋体"/>
          <w:sz w:val="24"/>
        </w:rPr>
      </w:pPr>
      <w:r>
        <w:rPr>
          <w:rFonts w:ascii="宋体" w:cs="宋体" w:hint="eastAsia"/>
          <w:sz w:val="24"/>
        </w:rPr>
        <w:t>20.2递交投标文件时，报名供应商名称和招标文件的文号、分包号应当与投标供应商名称和招标文件的文号、分包号一致。但是，投标文件实质内容报名供应商名称和招标文件的文号、分包号一致，只是封面文字错误的，可以在评标过程中当面予以澄清，以有效的澄清材料作为认定投标文件是否有效的依据。</w:t>
      </w:r>
    </w:p>
    <w:p>
      <w:pPr>
        <w:tabs>
          <w:tab w:val="left" w:pos="1095"/>
        </w:tabs>
        <w:spacing w:line="400" w:lineRule="exact"/>
        <w:ind w:firstLineChars="192" w:firstLine="461"/>
        <w:rPr>
          <w:rFonts w:ascii="宋体" w:cs="宋体"/>
          <w:sz w:val="24"/>
        </w:rPr>
      </w:pPr>
      <w:r>
        <w:rPr>
          <w:rFonts w:ascii="宋体" w:cs="宋体" w:hint="eastAsia"/>
          <w:sz w:val="24"/>
        </w:rPr>
        <w:t>20.3本次招标不接收邮寄的投标文件。</w:t>
      </w:r>
    </w:p>
    <w:p>
      <w:pPr>
        <w:pStyle w:val="3"/>
        <w:spacing w:line="400" w:lineRule="exact"/>
        <w:ind w:firstLineChars="200" w:firstLine="480"/>
        <w:rPr>
          <w:rFonts w:ascii="宋体" w:cs="宋体"/>
          <w:bCs w:val="0"/>
          <w:sz w:val="24"/>
          <w:szCs w:val="24"/>
        </w:rPr>
      </w:pPr>
      <w:bookmarkStart w:id="98" w:name="_Toc183582228"/>
      <w:bookmarkStart w:id="99" w:name="_Toc183682365"/>
      <w:bookmarkStart w:id="100" w:name="_Toc217446055"/>
      <w:r>
        <w:rPr>
          <w:rFonts w:ascii="宋体" w:cs="宋体" w:hint="eastAsia"/>
          <w:bCs w:val="0"/>
          <w:sz w:val="24"/>
          <w:szCs w:val="24"/>
        </w:rPr>
        <w:t>21</w:t>
      </w:r>
      <w:r>
        <w:rPr>
          <w:rFonts w:ascii="宋体" w:cs="宋体" w:hint="eastAsia"/>
          <w:b w:val="0"/>
          <w:sz w:val="24"/>
        </w:rPr>
        <w:t>.</w:t>
      </w:r>
      <w:r>
        <w:rPr>
          <w:rFonts w:ascii="宋体" w:cs="宋体" w:hint="eastAsia"/>
          <w:bCs w:val="0"/>
          <w:sz w:val="24"/>
          <w:szCs w:val="24"/>
        </w:rPr>
        <w:t>投标文件的修改和撤</w:t>
      </w:r>
      <w:bookmarkEnd w:id="98"/>
      <w:bookmarkEnd w:id="99"/>
      <w:r>
        <w:rPr>
          <w:rFonts w:ascii="宋体" w:cs="宋体" w:hint="eastAsia"/>
          <w:bCs w:val="0"/>
          <w:sz w:val="24"/>
          <w:szCs w:val="24"/>
        </w:rPr>
        <w:t>回</w:t>
      </w:r>
      <w:bookmarkEnd w:id="100"/>
    </w:p>
    <w:p>
      <w:pPr>
        <w:spacing w:line="400" w:lineRule="exact"/>
        <w:ind w:firstLineChars="196" w:firstLine="470"/>
        <w:rPr>
          <w:rFonts w:ascii="宋体" w:cs="宋体"/>
          <w:sz w:val="24"/>
        </w:rPr>
      </w:pPr>
      <w:r>
        <w:rPr>
          <w:rFonts w:ascii="宋体" w:cs="宋体" w:hint="eastAsia"/>
          <w:sz w:val="24"/>
        </w:rPr>
        <w:t>21.1投标人在递交了投标文件后，可以修改或撤回其投标文件，但必须在规定的投标截止时间前，以书面形式通知采购代理机构。</w:t>
      </w:r>
    </w:p>
    <w:p>
      <w:pPr>
        <w:spacing w:line="400" w:lineRule="exact"/>
        <w:ind w:firstLineChars="196" w:firstLine="470"/>
        <w:rPr>
          <w:rFonts w:ascii="宋体" w:cs="宋体"/>
          <w:sz w:val="24"/>
        </w:rPr>
      </w:pPr>
      <w:r>
        <w:rPr>
          <w:rFonts w:ascii="宋体" w:cs="宋体" w:hint="eastAsia"/>
          <w:sz w:val="24"/>
        </w:rPr>
        <w:t>21.2投标人的修改书或撤回通知书，应由其法定代表人/单位负责人或授权代表签署并盖单位印章。修改书应按投标须知第19条规定进行密封和标注，并在密封袋上标注“修改”字样。</w:t>
      </w:r>
    </w:p>
    <w:p>
      <w:pPr>
        <w:spacing w:line="400" w:lineRule="exact"/>
        <w:ind w:firstLine="480"/>
        <w:rPr>
          <w:rFonts w:ascii="宋体" w:cs="宋体"/>
          <w:sz w:val="24"/>
        </w:rPr>
      </w:pPr>
      <w:r>
        <w:rPr>
          <w:rFonts w:ascii="宋体" w:cs="宋体" w:hint="eastAsia"/>
          <w:sz w:val="24"/>
        </w:rPr>
        <w:t>21.3在投标截止时间之后，投标人不得对其递交的投标文件做任何修改，撤回投标的，将按照有关规定进行相应处理。</w:t>
      </w:r>
    </w:p>
    <w:p>
      <w:pPr>
        <w:pStyle w:val="2"/>
        <w:spacing w:line="400" w:lineRule="exact"/>
        <w:jc w:val="center"/>
        <w:rPr>
          <w:rFonts w:ascii="宋体" w:eastAsia="宋体" w:cs="宋体"/>
        </w:rPr>
      </w:pPr>
      <w:bookmarkStart w:id="101" w:name="_Toc308164805"/>
      <w:bookmarkStart w:id="102" w:name="_Toc77400782"/>
      <w:bookmarkStart w:id="103" w:name="_Toc217446056"/>
      <w:bookmarkStart w:id="104" w:name="_Toc183682368"/>
      <w:bookmarkStart w:id="105" w:name="_Toc183582231"/>
      <w:bookmarkStart w:id="106" w:name="_Toc89075878"/>
      <w:r>
        <w:rPr>
          <w:rFonts w:ascii="宋体" w:eastAsia="宋体" w:cs="宋体" w:hint="eastAsia"/>
        </w:rPr>
        <w:t>五、开标和中标</w:t>
      </w:r>
      <w:bookmarkEnd w:id="101"/>
      <w:bookmarkEnd w:id="102"/>
      <w:bookmarkEnd w:id="103"/>
      <w:bookmarkEnd w:id="104"/>
      <w:bookmarkEnd w:id="105"/>
      <w:bookmarkEnd w:id="106"/>
    </w:p>
    <w:p>
      <w:pPr>
        <w:pStyle w:val="3"/>
        <w:spacing w:line="400" w:lineRule="exact"/>
        <w:ind w:firstLineChars="200" w:firstLine="480"/>
        <w:rPr>
          <w:rFonts w:ascii="宋体" w:cs="宋体"/>
          <w:bCs w:val="0"/>
          <w:sz w:val="24"/>
        </w:rPr>
      </w:pPr>
      <w:bookmarkStart w:id="107" w:name="_Toc217446057"/>
      <w:bookmarkStart w:id="108" w:name="_Toc308164806"/>
      <w:bookmarkStart w:id="109" w:name="_Toc183682369"/>
      <w:bookmarkStart w:id="110" w:name="_Toc183582232"/>
      <w:r>
        <w:rPr>
          <w:rFonts w:ascii="宋体" w:cs="宋体" w:hint="eastAsia"/>
          <w:bCs w:val="0"/>
          <w:sz w:val="24"/>
        </w:rPr>
        <w:t>22</w:t>
      </w:r>
      <w:r>
        <w:rPr>
          <w:rFonts w:ascii="宋体" w:cs="宋体" w:hint="eastAsia"/>
          <w:b w:val="0"/>
          <w:sz w:val="24"/>
        </w:rPr>
        <w:t>.</w:t>
      </w:r>
      <w:r>
        <w:rPr>
          <w:rFonts w:ascii="宋体" w:cs="宋体" w:hint="eastAsia"/>
          <w:bCs w:val="0"/>
          <w:sz w:val="24"/>
        </w:rPr>
        <w:t>开标</w:t>
      </w:r>
      <w:bookmarkEnd w:id="107"/>
      <w:bookmarkEnd w:id="108"/>
      <w:bookmarkEnd w:id="109"/>
      <w:bookmarkEnd w:id="110"/>
    </w:p>
    <w:p>
      <w:pPr>
        <w:spacing w:before="120" w:line="400" w:lineRule="exact"/>
        <w:ind w:firstLineChars="200" w:firstLine="480"/>
        <w:rPr>
          <w:rFonts w:ascii="宋体" w:cs="宋体"/>
          <w:sz w:val="24"/>
        </w:rPr>
      </w:pPr>
      <w:r>
        <w:rPr>
          <w:rFonts w:ascii="宋体" w:cs="宋体" w:hint="eastAsia"/>
          <w:sz w:val="24"/>
        </w:rPr>
        <w:t>22.1开标在招标文件规定的时间和地点公开进行，采购人、投标人应派代表参加并签到以证明其出席。开标由采购代理机构主持，邀请投标人参加。评标委员会成员不参加开标活动。</w:t>
      </w:r>
    </w:p>
    <w:p>
      <w:pPr>
        <w:spacing w:line="400" w:lineRule="exact"/>
        <w:ind w:firstLineChars="200" w:firstLine="480"/>
        <w:rPr>
          <w:rFonts w:ascii="宋体" w:cs="宋体"/>
          <w:sz w:val="24"/>
        </w:rPr>
      </w:pPr>
      <w:r>
        <w:rPr>
          <w:rFonts w:ascii="宋体" w:cs="宋体" w:hint="eastAsia"/>
          <w:sz w:val="24"/>
        </w:rPr>
        <w:t>22.2开标时，可根据具体情况邀请有关监督管理部门对开标活动进行现场监督。</w:t>
      </w:r>
    </w:p>
    <w:p>
      <w:pPr>
        <w:spacing w:line="400" w:lineRule="exact"/>
        <w:ind w:firstLineChars="200" w:firstLine="480"/>
        <w:rPr>
          <w:rFonts w:ascii="宋体" w:cs="宋体"/>
          <w:sz w:val="24"/>
        </w:rPr>
      </w:pPr>
      <w:r>
        <w:rPr>
          <w:rFonts w:ascii="宋体" w:cs="宋体" w:hint="eastAsia"/>
          <w:sz w:val="24"/>
        </w:rPr>
        <w:t>22.3开标时，由投标人或者其推选的代表检查其自己递交的投标文件的密封情况，经确认无误后，由招标工作人员将投标人的投标文件当众拆封，并由唱标人员按照招标文件规定的内容进行宣读。</w:t>
      </w:r>
    </w:p>
    <w:p>
      <w:pPr>
        <w:spacing w:line="400" w:lineRule="exact"/>
        <w:ind w:firstLineChars="200" w:firstLine="480"/>
        <w:rPr>
          <w:rFonts w:ascii="宋体" w:cs="宋体"/>
          <w:sz w:val="24"/>
        </w:rPr>
      </w:pPr>
      <w:r>
        <w:rPr>
          <w:rFonts w:ascii="宋体" w:cs="宋体" w:hint="eastAsia"/>
          <w:sz w:val="24"/>
        </w:rPr>
        <w:t>投标人或者其推选的代表确认投标文件情况，仅限于确认其自己递交的投标文件的密封情况，不代表对其他投标人的投标文件的密封情况确认。投标人或者其推选的代表对其他投标人的投标文件密封情况有异议的，应当当场反映开标主持人或者现场监督人员，要求开标现场记录人员予以记录，并在评标时予以认定处理，但不得干扰、阻挠开标工作的正常进行。</w:t>
      </w:r>
    </w:p>
    <w:p>
      <w:pPr>
        <w:spacing w:line="400" w:lineRule="exact"/>
        <w:ind w:firstLineChars="200" w:firstLine="480"/>
        <w:rPr>
          <w:rFonts w:ascii="宋体" w:cs="宋体"/>
          <w:sz w:val="24"/>
        </w:rPr>
      </w:pPr>
      <w:r>
        <w:rPr>
          <w:rFonts w:ascii="宋体" w:cs="宋体" w:hint="eastAsia"/>
          <w:sz w:val="24"/>
        </w:rPr>
        <w:t>22.4投标文件中相关内容与“开标一览表”不一致的，以“开标一览表”为准。对不同文字文本投标文件的解释发生异议的，以中文文本为准。</w:t>
      </w:r>
    </w:p>
    <w:p>
      <w:pPr>
        <w:spacing w:line="400" w:lineRule="exact"/>
        <w:ind w:firstLineChars="200" w:firstLine="480"/>
        <w:rPr>
          <w:rFonts w:ascii="宋体" w:cs="宋体"/>
          <w:sz w:val="24"/>
        </w:rPr>
      </w:pPr>
      <w:r>
        <w:rPr>
          <w:rFonts w:ascii="宋体" w:cs="宋体" w:hint="eastAsia"/>
          <w:sz w:val="24"/>
        </w:rPr>
        <w:t>22.5所有投标唱标完毕，如投标人代表对宣读的内容有异议的，应在获得开标会主持人同意后当场提出。如确实属于唱标人员宣读错了的，当场予以更正。</w:t>
      </w:r>
    </w:p>
    <w:p>
      <w:pPr>
        <w:spacing w:line="400" w:lineRule="exact"/>
        <w:ind w:firstLineChars="200" w:firstLine="480"/>
        <w:rPr>
          <w:rFonts w:ascii="宋体" w:cs="宋体"/>
          <w:sz w:val="24"/>
        </w:rPr>
      </w:pPr>
      <w:r>
        <w:rPr>
          <w:rFonts w:ascii="宋体" w:cs="宋体" w:hint="eastAsia"/>
          <w:sz w:val="24"/>
        </w:rPr>
        <w:t>22.6投标人未参加开标的，视同认可开标结果。</w:t>
      </w:r>
    </w:p>
    <w:p>
      <w:pPr>
        <w:pStyle w:val="3"/>
        <w:spacing w:line="400" w:lineRule="exact"/>
        <w:ind w:firstLineChars="200" w:firstLine="480"/>
        <w:rPr>
          <w:rFonts w:ascii="宋体" w:cs="宋体"/>
          <w:sz w:val="24"/>
        </w:rPr>
      </w:pPr>
      <w:bookmarkStart w:id="111" w:name="_Toc217446058"/>
      <w:bookmarkStart w:id="112" w:name="_Toc308164807"/>
      <w:r>
        <w:rPr>
          <w:rFonts w:ascii="宋体" w:cs="宋体" w:hint="eastAsia"/>
          <w:sz w:val="24"/>
        </w:rPr>
        <w:t>23</w:t>
      </w:r>
      <w:r>
        <w:rPr>
          <w:rFonts w:ascii="宋体" w:cs="宋体" w:hint="eastAsia"/>
          <w:b w:val="0"/>
          <w:sz w:val="24"/>
        </w:rPr>
        <w:t>.</w:t>
      </w:r>
      <w:r>
        <w:rPr>
          <w:rFonts w:ascii="宋体" w:cs="宋体" w:hint="eastAsia"/>
          <w:sz w:val="24"/>
        </w:rPr>
        <w:t>开标程序</w:t>
      </w:r>
      <w:bookmarkEnd w:id="111"/>
      <w:bookmarkEnd w:id="112"/>
    </w:p>
    <w:p>
      <w:pPr>
        <w:spacing w:line="400" w:lineRule="exact"/>
        <w:ind w:firstLineChars="200" w:firstLine="480"/>
        <w:rPr>
          <w:rFonts w:ascii="宋体" w:cs="宋体"/>
          <w:sz w:val="24"/>
        </w:rPr>
      </w:pPr>
      <w:r>
        <w:rPr>
          <w:rFonts w:ascii="宋体" w:cs="宋体" w:hint="eastAsia"/>
          <w:sz w:val="24"/>
        </w:rPr>
        <w:t>23.1开标会主持人按照招标文件规定的开标时间宣布开标，按照规定要求主持开标会。开标将按以下程序进行：</w:t>
      </w:r>
    </w:p>
    <w:p>
      <w:pPr>
        <w:spacing w:line="400" w:lineRule="exact"/>
        <w:ind w:firstLineChars="200" w:firstLine="480"/>
        <w:rPr>
          <w:rFonts w:ascii="宋体" w:cs="宋体"/>
          <w:sz w:val="24"/>
        </w:rPr>
      </w:pPr>
      <w:r>
        <w:rPr>
          <w:rFonts w:ascii="宋体" w:cs="宋体" w:hint="eastAsia"/>
          <w:sz w:val="24"/>
        </w:rPr>
        <w:t>（1）宣布开标会开始。当众宣布参加开标会主持人、唱标人、会议记录人以及根据情况邀请的现场监督人等工作人员，根据“供应商签到表”宣布参加投标的供应商名单。</w:t>
      </w:r>
    </w:p>
    <w:p>
      <w:pPr>
        <w:spacing w:line="400" w:lineRule="exact"/>
        <w:ind w:firstLineChars="200" w:firstLine="480"/>
        <w:rPr>
          <w:rFonts w:ascii="宋体" w:cs="宋体"/>
          <w:sz w:val="24"/>
        </w:rPr>
      </w:pPr>
      <w:r>
        <w:rPr>
          <w:rFonts w:ascii="宋体" w:cs="宋体" w:hint="eastAsia"/>
          <w:sz w:val="24"/>
        </w:rPr>
        <w:t>（2）根据投标人或者其推选的代表对投标文件密封的检查结果，当众宣布投标文件的密封情况。</w:t>
      </w:r>
    </w:p>
    <w:p>
      <w:pPr>
        <w:spacing w:line="400" w:lineRule="exact"/>
        <w:ind w:firstLineChars="200" w:firstLine="480"/>
        <w:rPr>
          <w:rFonts w:ascii="宋体" w:cs="宋体"/>
          <w:sz w:val="24"/>
        </w:rPr>
      </w:pPr>
      <w:r>
        <w:rPr>
          <w:rFonts w:ascii="宋体" w:cs="宋体" w:hint="eastAsia"/>
          <w:sz w:val="24"/>
        </w:rPr>
        <w:t>（3）开标唱标。主持人宣布开标后，由现场工作人员按任意顺序对投标人的投标文件当众进行拆封，由唱标人员宣读投标人名称、投标价格（价格折扣）。同时，做好开标记录。唱标人员在唱标过程中，如遇有字迹不清楚或有明显错误的，应即刻报告主持人，经现场核实后，主持人立即请投标人代表现场进行澄清或确认。唱标完毕后投标人或者其推选的代表需现场对开标记录进行签字确认，投标人或者其推选的代表对唱标内容有异议的，应当当场提出，并要求会议记录人在开标记录中予以记录，或者另行提供书面异议资料，不签字又不提出异议的，视同认可唱标内容和结果，且不得干扰、阻挠开（唱）标、评标工作。</w:t>
      </w:r>
    </w:p>
    <w:p>
      <w:pPr>
        <w:spacing w:line="400" w:lineRule="exact"/>
        <w:ind w:firstLineChars="200" w:firstLine="480"/>
        <w:rPr>
          <w:rFonts w:ascii="宋体" w:cs="宋体"/>
          <w:sz w:val="24"/>
        </w:rPr>
      </w:pPr>
      <w:r>
        <w:rPr>
          <w:rFonts w:ascii="宋体" w:cs="宋体" w:hint="eastAsia"/>
          <w:sz w:val="24"/>
        </w:rPr>
        <w:t>（4）宣布开标会结束。主持人宣布开标会结束。所有投标人代表应立即退场（招标文件要求有演示、介绍等的除外）。同时所有投标人应保持通讯设备的畅通，以方便在评标过程中评标委员会要求投标人对投标文件的必要澄清、说明和纠正。</w:t>
      </w:r>
    </w:p>
    <w:p>
      <w:pPr>
        <w:pStyle w:val="3"/>
        <w:spacing w:line="400" w:lineRule="exact"/>
        <w:ind w:firstLineChars="200" w:firstLine="480"/>
        <w:rPr>
          <w:rFonts w:ascii="宋体" w:cs="宋体"/>
          <w:sz w:val="24"/>
        </w:rPr>
      </w:pPr>
      <w:bookmarkStart w:id="113" w:name="_Toc183582238"/>
      <w:bookmarkStart w:id="114" w:name="_Toc183682375"/>
      <w:bookmarkStart w:id="115" w:name="_Toc308164809"/>
      <w:bookmarkStart w:id="116" w:name="_Toc217446063"/>
      <w:r>
        <w:rPr>
          <w:rFonts w:ascii="宋体" w:cs="宋体" w:hint="eastAsia"/>
          <w:sz w:val="24"/>
        </w:rPr>
        <w:t>24</w:t>
      </w:r>
      <w:r>
        <w:rPr>
          <w:rFonts w:ascii="宋体" w:cs="宋体" w:hint="eastAsia"/>
          <w:b w:val="0"/>
          <w:sz w:val="24"/>
        </w:rPr>
        <w:t>.</w:t>
      </w:r>
      <w:r>
        <w:rPr>
          <w:rFonts w:ascii="宋体" w:cs="宋体" w:hint="eastAsia"/>
          <w:sz w:val="24"/>
        </w:rPr>
        <w:t>开评标过程存档</w:t>
      </w:r>
    </w:p>
    <w:p>
      <w:pPr>
        <w:spacing w:line="400" w:lineRule="exact"/>
        <w:ind w:firstLineChars="200" w:firstLine="480"/>
        <w:rPr>
          <w:rFonts w:ascii="宋体" w:cs="宋体"/>
          <w:sz w:val="24"/>
        </w:rPr>
      </w:pPr>
      <w:r>
        <w:rPr>
          <w:rFonts w:ascii="宋体" w:cs="宋体" w:hint="eastAsia"/>
          <w:sz w:val="24"/>
        </w:rPr>
        <w:t>开标和评标过程进行全过程电子监控，并将电子监控资料存储介质留存归档。</w:t>
      </w:r>
    </w:p>
    <w:p>
      <w:pPr>
        <w:pStyle w:val="3"/>
        <w:spacing w:line="400" w:lineRule="exact"/>
        <w:ind w:firstLineChars="200" w:firstLine="480"/>
        <w:rPr>
          <w:rFonts w:ascii="宋体" w:cs="宋体"/>
          <w:sz w:val="24"/>
        </w:rPr>
      </w:pPr>
      <w:r>
        <w:rPr>
          <w:rFonts w:ascii="宋体" w:cs="宋体" w:hint="eastAsia"/>
          <w:sz w:val="24"/>
        </w:rPr>
        <w:t>25.评标结果公告</w:t>
      </w:r>
    </w:p>
    <w:p>
      <w:pPr>
        <w:spacing w:line="400" w:lineRule="exact"/>
        <w:ind w:firstLineChars="200" w:firstLine="480"/>
        <w:rPr>
          <w:rFonts w:ascii="宋体" w:cs="宋体"/>
          <w:sz w:val="24"/>
        </w:rPr>
      </w:pPr>
      <w:r>
        <w:rPr>
          <w:rFonts w:ascii="宋体" w:cs="宋体" w:hint="eastAsia"/>
          <w:sz w:val="24"/>
        </w:rPr>
        <w:t>评标结果将在中国政府采购网上予以公告。</w:t>
      </w:r>
    </w:p>
    <w:p>
      <w:pPr>
        <w:pStyle w:val="3"/>
        <w:spacing w:line="400" w:lineRule="exact"/>
        <w:ind w:firstLineChars="200" w:firstLine="480"/>
        <w:rPr>
          <w:rFonts w:ascii="宋体" w:cs="宋体"/>
          <w:bCs w:val="0"/>
          <w:sz w:val="24"/>
          <w:szCs w:val="24"/>
        </w:rPr>
      </w:pPr>
      <w:r>
        <w:rPr>
          <w:rFonts w:ascii="宋体" w:cs="宋体" w:hint="eastAsia"/>
          <w:bCs w:val="0"/>
          <w:sz w:val="24"/>
          <w:szCs w:val="24"/>
        </w:rPr>
        <w:t>26.中标通知</w:t>
      </w:r>
      <w:bookmarkEnd w:id="113"/>
      <w:bookmarkEnd w:id="114"/>
      <w:r>
        <w:rPr>
          <w:rFonts w:ascii="宋体" w:cs="宋体" w:hint="eastAsia"/>
          <w:bCs w:val="0"/>
          <w:sz w:val="24"/>
          <w:szCs w:val="24"/>
        </w:rPr>
        <w:t>书</w:t>
      </w:r>
      <w:bookmarkEnd w:id="115"/>
      <w:bookmarkEnd w:id="116"/>
    </w:p>
    <w:p>
      <w:pPr>
        <w:tabs>
          <w:tab w:val="left" w:pos="7665"/>
        </w:tabs>
        <w:spacing w:line="400" w:lineRule="exact"/>
        <w:ind w:firstLineChars="200" w:firstLine="480"/>
        <w:rPr>
          <w:rFonts w:ascii="宋体" w:cs="宋体"/>
          <w:sz w:val="24"/>
        </w:rPr>
      </w:pPr>
      <w:r>
        <w:rPr>
          <w:rFonts w:ascii="宋体" w:cs="宋体" w:hint="eastAsia"/>
          <w:sz w:val="24"/>
        </w:rPr>
        <w:t>26</w:t>
      </w:r>
      <w:r>
        <w:rPr>
          <w:rFonts w:ascii="宋体" w:cs="宋体" w:hint="eastAsia"/>
          <w:bCs/>
          <w:sz w:val="24"/>
        </w:rPr>
        <w:t>.</w:t>
      </w:r>
      <w:r>
        <w:rPr>
          <w:rFonts w:ascii="宋体" w:cs="宋体" w:hint="eastAsia"/>
          <w:sz w:val="24"/>
        </w:rPr>
        <w:t>1中标通知书为签订政府采购合同的依据之一，是合同的有效组成部分。</w:t>
      </w:r>
    </w:p>
    <w:p>
      <w:pPr>
        <w:tabs>
          <w:tab w:val="left" w:pos="7665"/>
        </w:tabs>
        <w:spacing w:line="400" w:lineRule="exact"/>
        <w:ind w:firstLine="480"/>
        <w:rPr>
          <w:rFonts w:ascii="宋体" w:cs="宋体"/>
          <w:sz w:val="24"/>
        </w:rPr>
      </w:pPr>
      <w:r>
        <w:rPr>
          <w:rFonts w:ascii="宋体" w:cs="宋体" w:hint="eastAsia"/>
          <w:sz w:val="24"/>
        </w:rPr>
        <w:t>26.2中标通知书对采购人和中标人均具有法律效力。中标通知书发出后，采购人改变中标结果，或者中标人无正当理由放弃中标的，应当承担相应的法律责任。</w:t>
      </w:r>
    </w:p>
    <w:p>
      <w:pPr>
        <w:tabs>
          <w:tab w:val="left" w:pos="7665"/>
        </w:tabs>
        <w:spacing w:line="400" w:lineRule="exact"/>
        <w:ind w:firstLine="480"/>
        <w:rPr>
          <w:rFonts w:ascii="宋体" w:cs="宋体"/>
          <w:sz w:val="24"/>
        </w:rPr>
      </w:pPr>
      <w:r>
        <w:rPr>
          <w:rFonts w:ascii="宋体" w:cs="宋体" w:hint="eastAsia"/>
          <w:sz w:val="24"/>
        </w:rPr>
        <w:t>26.3中标人的投标文件本应作为无效投标处理或者有政府采购法律法规规章制度规定的中标无效情形的，招标采购单位在取得有权主体的认定以后，将宣布发出的中标通知书无效，并收回发出的中标通知书（中标人也应当缴回），依法重新确定中标人或者重新开展采购活动。</w:t>
      </w:r>
    </w:p>
    <w:p>
      <w:pPr>
        <w:tabs>
          <w:tab w:val="left" w:pos="7665"/>
        </w:tabs>
        <w:spacing w:line="400" w:lineRule="exact"/>
        <w:ind w:firstLine="480"/>
        <w:rPr>
          <w:rFonts w:ascii="宋体" w:cs="宋体"/>
          <w:sz w:val="24"/>
        </w:rPr>
      </w:pPr>
      <w:r>
        <w:rPr>
          <w:rFonts w:ascii="宋体" w:cs="宋体" w:hint="eastAsia"/>
          <w:sz w:val="24"/>
        </w:rPr>
        <w:t>26.4中标公告发出后，中标供应商领取中标通知书的，请登录我司网站http://sale.scbid.net/ 办理。（详见须知附表中联系方式）</w:t>
      </w:r>
    </w:p>
    <w:p>
      <w:pPr>
        <w:pStyle w:val="2"/>
        <w:spacing w:line="400" w:lineRule="exact"/>
        <w:jc w:val="center"/>
        <w:rPr>
          <w:rFonts w:ascii="宋体" w:eastAsia="宋体" w:cs="宋体"/>
          <w:szCs w:val="28"/>
        </w:rPr>
      </w:pPr>
      <w:bookmarkStart w:id="117" w:name="_Toc308164810"/>
      <w:bookmarkStart w:id="118" w:name="_Toc217446064"/>
      <w:bookmarkStart w:id="119" w:name="_Toc183582240"/>
      <w:bookmarkStart w:id="120" w:name="_Toc183682377"/>
      <w:r>
        <w:rPr>
          <w:rFonts w:ascii="宋体" w:eastAsia="宋体" w:cs="宋体" w:hint="eastAsia"/>
          <w:szCs w:val="28"/>
        </w:rPr>
        <w:t>六、签订及履行合同和验收</w:t>
      </w:r>
      <w:bookmarkEnd w:id="117"/>
      <w:bookmarkEnd w:id="118"/>
    </w:p>
    <w:p>
      <w:pPr>
        <w:pStyle w:val="3"/>
        <w:spacing w:line="400" w:lineRule="exact"/>
        <w:ind w:firstLineChars="200" w:firstLine="480"/>
        <w:rPr>
          <w:rFonts w:ascii="宋体" w:cs="宋体"/>
          <w:b w:val="0"/>
          <w:sz w:val="24"/>
          <w:szCs w:val="24"/>
        </w:rPr>
      </w:pPr>
      <w:bookmarkStart w:id="121" w:name="_Toc308164811"/>
      <w:bookmarkStart w:id="122" w:name="_Toc217446065"/>
      <w:r>
        <w:rPr>
          <w:rFonts w:ascii="宋体" w:cs="宋体" w:hint="eastAsia"/>
          <w:sz w:val="24"/>
        </w:rPr>
        <w:t>27.</w:t>
      </w:r>
      <w:r>
        <w:rPr>
          <w:rFonts w:ascii="宋体" w:cs="宋体" w:hint="eastAsia"/>
          <w:sz w:val="24"/>
          <w:szCs w:val="24"/>
        </w:rPr>
        <w:t>签订合同</w:t>
      </w:r>
      <w:bookmarkEnd w:id="121"/>
      <w:bookmarkEnd w:id="122"/>
    </w:p>
    <w:p>
      <w:pPr>
        <w:spacing w:line="400" w:lineRule="exact"/>
        <w:ind w:firstLineChars="200" w:firstLine="480"/>
        <w:rPr>
          <w:rFonts w:ascii="宋体" w:cs="宋体"/>
          <w:sz w:val="24"/>
        </w:rPr>
      </w:pPr>
      <w:r>
        <w:rPr>
          <w:rFonts w:ascii="宋体" w:cs="宋体" w:hint="eastAsia"/>
          <w:sz w:val="24"/>
        </w:rPr>
        <w:t>27.1中标人应在中标通知书发出之日起三十日内与采购人签订采购合同。由于中标人的原因逾期未与采购人签订采购合同的，将视为放弃中标，取消其中标资格并将按相关规定进行处理。</w:t>
      </w:r>
    </w:p>
    <w:p>
      <w:pPr>
        <w:spacing w:line="400" w:lineRule="exact"/>
        <w:ind w:firstLineChars="175" w:firstLine="420"/>
        <w:rPr>
          <w:rFonts w:ascii="宋体" w:cs="宋体"/>
          <w:sz w:val="24"/>
        </w:rPr>
      </w:pPr>
      <w:r>
        <w:rPr>
          <w:rFonts w:ascii="宋体" w:cs="宋体" w:hint="eastAsia"/>
          <w:sz w:val="24"/>
        </w:rPr>
        <w:t>27.2采购人不得向中标人提出任何不合理的要求，作为签订合同的条件，不得与中标人私下订立背离合同实质性内容的任何协议，所签订的合同不得对招标文件和中标人投标文件确定的事项进行实质性修改。</w:t>
      </w:r>
    </w:p>
    <w:p>
      <w:pPr>
        <w:spacing w:line="400" w:lineRule="exact"/>
        <w:ind w:firstLineChars="175" w:firstLine="420"/>
        <w:rPr>
          <w:rFonts w:ascii="宋体" w:cs="宋体"/>
          <w:sz w:val="24"/>
        </w:rPr>
      </w:pPr>
      <w:r>
        <w:rPr>
          <w:rFonts w:ascii="宋体" w:cs="宋体" w:hint="eastAsia"/>
          <w:sz w:val="24"/>
        </w:rPr>
        <w:t>27.3中标人拒绝与采购人签订合同的，采购人可以按照评审报告推荐的中标候选人名单排序，确定下一候选人为中标供应商，也可以重新开展政府采购活动。</w:t>
      </w:r>
    </w:p>
    <w:p>
      <w:pPr>
        <w:spacing w:line="400" w:lineRule="exact"/>
        <w:ind w:firstLineChars="175" w:firstLine="420"/>
        <w:rPr>
          <w:rFonts w:ascii="宋体" w:cs="宋体"/>
          <w:sz w:val="24"/>
        </w:rPr>
      </w:pPr>
      <w:r>
        <w:rPr>
          <w:rFonts w:ascii="宋体" w:cs="宋体" w:hint="eastAsia"/>
          <w:sz w:val="24"/>
        </w:rPr>
        <w:t>27.4中标人在合同签订之后三个工作日内，将签订的合同（一式壹份）在我司指定网站（http://sale.scbid.net）上传。</w:t>
      </w:r>
    </w:p>
    <w:p>
      <w:pPr>
        <w:pStyle w:val="3"/>
        <w:spacing w:line="400" w:lineRule="exact"/>
        <w:ind w:firstLineChars="200" w:firstLine="480"/>
        <w:rPr>
          <w:rFonts w:ascii="宋体" w:cs="宋体"/>
          <w:sz w:val="24"/>
        </w:rPr>
      </w:pPr>
      <w:r>
        <w:rPr>
          <w:rFonts w:ascii="宋体" w:cs="宋体" w:hint="eastAsia"/>
          <w:sz w:val="24"/>
        </w:rPr>
        <w:t>28.合同分包（实质性要求）</w:t>
      </w:r>
    </w:p>
    <w:p>
      <w:pPr>
        <w:spacing w:line="400" w:lineRule="exact"/>
        <w:ind w:firstLineChars="200" w:firstLine="480"/>
        <w:rPr>
          <w:rFonts w:ascii="宋体" w:cs="宋体"/>
          <w:sz w:val="24"/>
        </w:rPr>
      </w:pPr>
      <w:r>
        <w:rPr>
          <w:rFonts w:ascii="宋体" w:cs="宋体" w:hint="eastAsia"/>
          <w:sz w:val="24"/>
        </w:rPr>
        <w:t>28.1中小企业依据《政府采购促进中小企业发展管理办法》（财库〔2020〕46号）规定的政策获取政府采购合同后，小型、微型企业不得分包或转包给大型、中型企业，中型企业不得分包或转包给大型企业。</w:t>
      </w:r>
    </w:p>
    <w:p>
      <w:pPr>
        <w:pStyle w:val="3"/>
        <w:spacing w:line="400" w:lineRule="exact"/>
        <w:ind w:firstLineChars="200" w:firstLine="480"/>
        <w:rPr>
          <w:rFonts w:ascii="宋体" w:cs="宋体"/>
          <w:sz w:val="24"/>
        </w:rPr>
      </w:pPr>
      <w:r>
        <w:rPr>
          <w:rFonts w:ascii="宋体" w:cs="宋体" w:hint="eastAsia"/>
          <w:sz w:val="24"/>
        </w:rPr>
        <w:t>29.合同转包（实质性要求）</w:t>
      </w:r>
    </w:p>
    <w:p>
      <w:pPr>
        <w:spacing w:line="400" w:lineRule="exact"/>
        <w:ind w:firstLineChars="225" w:firstLine="540"/>
        <w:rPr>
          <w:rFonts w:ascii="宋体" w:cs="宋体"/>
          <w:sz w:val="24"/>
        </w:rPr>
      </w:pPr>
      <w:r>
        <w:rPr>
          <w:rFonts w:ascii="宋体" w:cs="宋体" w:hint="eastAsia"/>
          <w:sz w:val="24"/>
        </w:rPr>
        <w:t>本采购项目严禁中标人将任何政府采购合同义务转包。本项目所称转包，是指中标人将政府采购合同义务转让给第三人，并退出现有政府采购合同当事人双方的权利义务关系，受让人（即第三人）成为政府采购合同的另一方当事人的行为。</w:t>
      </w:r>
    </w:p>
    <w:p>
      <w:pPr>
        <w:spacing w:line="400" w:lineRule="exact"/>
        <w:ind w:firstLineChars="225" w:firstLine="540"/>
        <w:rPr>
          <w:rFonts w:ascii="宋体" w:cs="宋体"/>
          <w:sz w:val="24"/>
        </w:rPr>
      </w:pPr>
      <w:r>
        <w:rPr>
          <w:rFonts w:ascii="宋体" w:cs="宋体" w:hint="eastAsia"/>
          <w:sz w:val="24"/>
        </w:rPr>
        <w:t>中标人转包的，视同拒绝履行政府采购合同义务，将依法追究法律责任。</w:t>
      </w:r>
    </w:p>
    <w:p>
      <w:pPr>
        <w:pStyle w:val="3"/>
        <w:spacing w:line="400" w:lineRule="exact"/>
        <w:ind w:firstLineChars="200" w:firstLine="480"/>
        <w:rPr>
          <w:rFonts w:ascii="宋体" w:cs="宋体"/>
          <w:sz w:val="24"/>
        </w:rPr>
      </w:pPr>
      <w:bookmarkStart w:id="123" w:name="_Toc217446066"/>
      <w:r>
        <w:rPr>
          <w:rFonts w:ascii="宋体" w:cs="宋体" w:hint="eastAsia"/>
          <w:sz w:val="24"/>
        </w:rPr>
        <w:t>30.</w:t>
      </w:r>
      <w:bookmarkEnd w:id="123"/>
      <w:r>
        <w:rPr>
          <w:rFonts w:ascii="宋体" w:cs="宋体" w:hint="eastAsia"/>
          <w:sz w:val="24"/>
        </w:rPr>
        <w:t>补充合同</w:t>
      </w:r>
    </w:p>
    <w:p>
      <w:pPr>
        <w:spacing w:line="400" w:lineRule="exact"/>
        <w:ind w:firstLineChars="200" w:firstLine="480"/>
        <w:rPr>
          <w:rFonts w:ascii="宋体" w:cs="宋体"/>
          <w:sz w:val="24"/>
        </w:rPr>
      </w:pPr>
      <w:r>
        <w:rPr>
          <w:rFonts w:ascii="宋体" w:cs="宋体" w:hint="eastAsia"/>
          <w:sz w:val="24"/>
        </w:rPr>
        <w:t xml:space="preserve">采购合同履行过程中，采购人需要追加与合同标的相同的货物或者服务的，在不改变合同其他条款的前提下，可以与中标供应商协商签订补充合同，但所有补充合同的采购金额不得超过原合同采购金额的百分之十。 </w:t>
      </w:r>
    </w:p>
    <w:p>
      <w:pPr>
        <w:pStyle w:val="3"/>
        <w:spacing w:line="400" w:lineRule="exact"/>
        <w:ind w:firstLineChars="200" w:firstLine="480"/>
        <w:rPr>
          <w:rFonts w:ascii="宋体" w:cs="宋体"/>
          <w:b w:val="0"/>
          <w:sz w:val="24"/>
          <w:szCs w:val="24"/>
        </w:rPr>
      </w:pPr>
      <w:bookmarkStart w:id="124" w:name="_Toc217446068"/>
      <w:bookmarkStart w:id="125" w:name="_Toc308164812"/>
      <w:r>
        <w:rPr>
          <w:rFonts w:ascii="宋体" w:cs="宋体" w:hint="eastAsia"/>
          <w:sz w:val="24"/>
          <w:szCs w:val="24"/>
        </w:rPr>
        <w:t>31</w:t>
      </w:r>
      <w:r>
        <w:rPr>
          <w:rFonts w:ascii="宋体" w:cs="宋体" w:hint="eastAsia"/>
          <w:sz w:val="24"/>
        </w:rPr>
        <w:t>.</w:t>
      </w:r>
      <w:r>
        <w:rPr>
          <w:rFonts w:ascii="宋体" w:cs="宋体" w:hint="eastAsia"/>
          <w:sz w:val="24"/>
          <w:szCs w:val="24"/>
        </w:rPr>
        <w:t>履约保证金</w:t>
      </w:r>
      <w:bookmarkEnd w:id="124"/>
      <w:bookmarkEnd w:id="125"/>
      <w:r>
        <w:rPr>
          <w:rFonts w:ascii="宋体" w:cs="宋体" w:hint="eastAsia"/>
          <w:sz w:val="24"/>
          <w:szCs w:val="24"/>
        </w:rPr>
        <w:t>（实质性要求）</w:t>
      </w:r>
    </w:p>
    <w:p>
      <w:pPr>
        <w:spacing w:line="400" w:lineRule="exact"/>
        <w:ind w:firstLineChars="200" w:firstLine="480"/>
        <w:rPr>
          <w:rFonts w:ascii="宋体" w:cs="宋体"/>
          <w:sz w:val="24"/>
        </w:rPr>
      </w:pPr>
      <w:r>
        <w:rPr>
          <w:rFonts w:ascii="宋体" w:cs="宋体" w:hint="eastAsia"/>
          <w:sz w:val="24"/>
        </w:rPr>
        <w:t>31.1中标人应在合同签订之前交纳招标文件规定数额的履约保证金。</w:t>
      </w:r>
    </w:p>
    <w:p>
      <w:pPr>
        <w:spacing w:line="400" w:lineRule="exact"/>
        <w:ind w:firstLineChars="200" w:firstLine="480"/>
        <w:rPr>
          <w:rFonts w:ascii="宋体" w:cs="宋体"/>
          <w:sz w:val="24"/>
        </w:rPr>
      </w:pPr>
      <w:r>
        <w:rPr>
          <w:rFonts w:ascii="宋体" w:cs="宋体" w:hint="eastAsia"/>
          <w:sz w:val="24"/>
        </w:rPr>
        <w:t>31.2如果中标人在规定的合同签订时间内，没有按照招标文件的规定交纳履约保证金，且又无正当理由的，将视为放弃中标。</w:t>
      </w:r>
    </w:p>
    <w:p>
      <w:pPr>
        <w:pStyle w:val="3"/>
        <w:spacing w:line="400" w:lineRule="exact"/>
        <w:ind w:firstLineChars="200" w:firstLine="480"/>
        <w:rPr>
          <w:rFonts w:ascii="宋体" w:cs="宋体"/>
          <w:b w:val="0"/>
          <w:sz w:val="24"/>
          <w:szCs w:val="24"/>
        </w:rPr>
      </w:pPr>
      <w:bookmarkStart w:id="126" w:name="_Toc308164813"/>
      <w:bookmarkStart w:id="127" w:name="_Toc217446069"/>
      <w:r>
        <w:rPr>
          <w:rFonts w:ascii="宋体" w:cs="宋体" w:hint="eastAsia"/>
          <w:sz w:val="24"/>
          <w:szCs w:val="24"/>
        </w:rPr>
        <w:t>32.履行合同</w:t>
      </w:r>
      <w:bookmarkEnd w:id="126"/>
      <w:bookmarkEnd w:id="127"/>
    </w:p>
    <w:p>
      <w:pPr>
        <w:spacing w:line="400" w:lineRule="exact"/>
        <w:ind w:firstLineChars="200" w:firstLine="480"/>
        <w:rPr>
          <w:rFonts w:ascii="宋体" w:cs="宋体"/>
          <w:sz w:val="24"/>
        </w:rPr>
      </w:pPr>
      <w:r>
        <w:rPr>
          <w:rFonts w:ascii="宋体" w:cs="宋体" w:hint="eastAsia"/>
          <w:sz w:val="24"/>
        </w:rPr>
        <w:t>32.1中标人与采购人签订合同后，合同双方应严格执行合同条款，履行合同规定的义务，保证合同的顺利完成。</w:t>
      </w:r>
    </w:p>
    <w:p>
      <w:pPr>
        <w:spacing w:line="400" w:lineRule="exact"/>
        <w:ind w:firstLineChars="200" w:firstLine="480"/>
        <w:rPr>
          <w:rFonts w:ascii="宋体" w:cs="宋体"/>
          <w:sz w:val="24"/>
        </w:rPr>
      </w:pPr>
      <w:r>
        <w:rPr>
          <w:rFonts w:ascii="宋体" w:cs="宋体" w:hint="eastAsia"/>
          <w:sz w:val="24"/>
        </w:rPr>
        <w:t>32.2在合同履行过程中，如发生合同纠纷，合同双方应按照《中华人民共和国民法典》的有关规定进行处理。</w:t>
      </w:r>
    </w:p>
    <w:p>
      <w:pPr>
        <w:pStyle w:val="3"/>
        <w:spacing w:line="400" w:lineRule="exact"/>
        <w:ind w:firstLineChars="200" w:firstLine="480"/>
        <w:rPr>
          <w:rFonts w:ascii="宋体" w:cs="宋体"/>
          <w:b w:val="0"/>
          <w:sz w:val="24"/>
          <w:szCs w:val="24"/>
        </w:rPr>
      </w:pPr>
      <w:bookmarkStart w:id="128" w:name="_Toc217446070"/>
      <w:bookmarkStart w:id="129" w:name="_Toc308164814"/>
      <w:r>
        <w:rPr>
          <w:rFonts w:ascii="宋体" w:cs="宋体" w:hint="eastAsia"/>
          <w:sz w:val="24"/>
          <w:szCs w:val="24"/>
        </w:rPr>
        <w:t>33</w:t>
      </w:r>
      <w:r>
        <w:rPr>
          <w:rFonts w:ascii="宋体" w:cs="宋体" w:hint="eastAsia"/>
          <w:sz w:val="24"/>
        </w:rPr>
        <w:t>.</w:t>
      </w:r>
      <w:r>
        <w:rPr>
          <w:rFonts w:ascii="宋体" w:cs="宋体" w:hint="eastAsia"/>
          <w:sz w:val="24"/>
          <w:szCs w:val="24"/>
        </w:rPr>
        <w:t>验收</w:t>
      </w:r>
      <w:bookmarkEnd w:id="128"/>
      <w:bookmarkEnd w:id="129"/>
    </w:p>
    <w:p>
      <w:pPr>
        <w:spacing w:line="400" w:lineRule="exact"/>
        <w:ind w:firstLineChars="200" w:firstLine="480"/>
        <w:rPr>
          <w:rFonts w:ascii="宋体" w:cs="宋体"/>
          <w:sz w:val="24"/>
        </w:rPr>
      </w:pPr>
      <w:bookmarkStart w:id="130" w:name="_Toc217446071"/>
      <w:bookmarkStart w:id="131" w:name="_Toc217446077"/>
      <w:bookmarkStart w:id="132" w:name="_Toc308164818"/>
      <w:r>
        <w:rPr>
          <w:rFonts w:ascii="宋体" w:cs="宋体" w:hint="eastAsia"/>
          <w:sz w:val="24"/>
        </w:rPr>
        <w:t>33.1本项目采购人将严格按照政府采购相关法律法规的要求进行验收。</w:t>
      </w:r>
    </w:p>
    <w:p>
      <w:pPr>
        <w:spacing w:line="400" w:lineRule="exact"/>
        <w:ind w:firstLineChars="200" w:firstLine="480"/>
        <w:rPr>
          <w:rFonts w:ascii="宋体" w:cs="宋体"/>
          <w:sz w:val="24"/>
        </w:rPr>
      </w:pPr>
      <w:r>
        <w:rPr>
          <w:rFonts w:ascii="宋体" w:cs="宋体" w:hint="eastAsia"/>
          <w:sz w:val="24"/>
        </w:rPr>
        <w:t>33.2验收结果合格的，中标人凭验收报告办理相关手续；验收结果不合格的，履约保证金将不予退还，也将不予支付采购资金。</w:t>
      </w:r>
    </w:p>
    <w:p>
      <w:pPr>
        <w:pStyle w:val="2"/>
        <w:spacing w:line="400" w:lineRule="exact"/>
        <w:jc w:val="center"/>
        <w:rPr>
          <w:rFonts w:ascii="宋体" w:eastAsia="宋体" w:cs="宋体"/>
          <w:szCs w:val="28"/>
        </w:rPr>
      </w:pPr>
      <w:bookmarkStart w:id="133" w:name="_Toc308164815"/>
      <w:bookmarkStart w:id="134" w:name="_Toc217446074"/>
      <w:bookmarkStart w:id="135" w:name="_Toc183582243"/>
      <w:bookmarkStart w:id="136" w:name="_Toc183682380"/>
      <w:bookmarkEnd w:id="119"/>
      <w:bookmarkEnd w:id="120"/>
      <w:bookmarkEnd w:id="130"/>
      <w:bookmarkEnd w:id="131"/>
      <w:bookmarkEnd w:id="132"/>
      <w:r>
        <w:rPr>
          <w:rFonts w:ascii="宋体" w:eastAsia="宋体" w:cs="宋体" w:hint="eastAsia"/>
          <w:szCs w:val="28"/>
        </w:rPr>
        <w:t>七、投标纪律要求</w:t>
      </w:r>
      <w:bookmarkEnd w:id="133"/>
      <w:bookmarkEnd w:id="134"/>
    </w:p>
    <w:p>
      <w:pPr>
        <w:pStyle w:val="3"/>
        <w:spacing w:line="400" w:lineRule="exact"/>
        <w:ind w:firstLineChars="200" w:firstLine="480"/>
        <w:rPr>
          <w:rFonts w:ascii="宋体" w:cs="宋体"/>
          <w:bCs w:val="0"/>
          <w:sz w:val="24"/>
          <w:szCs w:val="24"/>
        </w:rPr>
      </w:pPr>
      <w:bookmarkStart w:id="137" w:name="_Toc217446075"/>
      <w:bookmarkStart w:id="138" w:name="_Toc308164816"/>
      <w:r>
        <w:rPr>
          <w:rFonts w:ascii="宋体" w:cs="宋体" w:hint="eastAsia"/>
          <w:sz w:val="24"/>
        </w:rPr>
        <w:t>34.</w:t>
      </w:r>
      <w:r>
        <w:rPr>
          <w:rFonts w:ascii="宋体" w:cs="宋体" w:hint="eastAsia"/>
          <w:bCs w:val="0"/>
          <w:sz w:val="24"/>
          <w:szCs w:val="24"/>
        </w:rPr>
        <w:t>投标人</w:t>
      </w:r>
      <w:bookmarkEnd w:id="137"/>
      <w:bookmarkEnd w:id="138"/>
      <w:r>
        <w:rPr>
          <w:rFonts w:ascii="宋体" w:cs="宋体" w:hint="eastAsia"/>
          <w:bCs w:val="0"/>
          <w:sz w:val="24"/>
          <w:szCs w:val="24"/>
        </w:rPr>
        <w:t>纪律要求</w:t>
      </w:r>
    </w:p>
    <w:p>
      <w:pPr>
        <w:pStyle w:val="15"/>
        <w:spacing w:line="400" w:lineRule="exact"/>
        <w:rPr>
          <w:rFonts w:ascii="宋体" w:cs="宋体"/>
          <w:sz w:val="24"/>
        </w:rPr>
      </w:pPr>
      <w:r>
        <w:rPr>
          <w:rFonts w:ascii="宋体" w:cs="宋体" w:hint="eastAsia"/>
          <w:sz w:val="24"/>
        </w:rPr>
        <w:t>投标人应当遵循公平竞争的原则，不得恶意串通，不得妨碍其他投标人的竞争行为，不得损害采购人或者其他投标人的合法权益。</w:t>
      </w:r>
    </w:p>
    <w:p>
      <w:pPr>
        <w:pStyle w:val="15"/>
        <w:spacing w:line="400" w:lineRule="exact"/>
        <w:rPr>
          <w:rFonts w:ascii="宋体" w:cs="宋体"/>
          <w:sz w:val="24"/>
        </w:rPr>
      </w:pPr>
      <w:r>
        <w:rPr>
          <w:rFonts w:ascii="宋体" w:cs="宋体" w:hint="eastAsia"/>
          <w:sz w:val="24"/>
        </w:rPr>
        <w:t>在评标过程中发现投标人有上述情形的，评标委员会应当认定其投标无效，并书面报告本级财政部门。</w:t>
      </w:r>
    </w:p>
    <w:p>
      <w:pPr>
        <w:spacing w:line="400" w:lineRule="exact"/>
        <w:ind w:firstLineChars="200" w:firstLine="480"/>
        <w:rPr>
          <w:rFonts w:ascii="宋体" w:cs="宋体"/>
          <w:sz w:val="24"/>
        </w:rPr>
      </w:pPr>
      <w:r>
        <w:rPr>
          <w:rFonts w:ascii="宋体" w:cs="宋体" w:hint="eastAsia"/>
          <w:sz w:val="24"/>
        </w:rPr>
        <w:t>34.1投标人参加本项目投标不得有下列情形：</w:t>
      </w:r>
    </w:p>
    <w:p>
      <w:pPr>
        <w:spacing w:line="400" w:lineRule="exact"/>
        <w:ind w:firstLineChars="200" w:firstLine="480"/>
        <w:rPr>
          <w:rFonts w:ascii="宋体" w:cs="宋体"/>
          <w:sz w:val="24"/>
        </w:rPr>
      </w:pPr>
      <w:r>
        <w:rPr>
          <w:rFonts w:ascii="宋体" w:cs="宋体" w:hint="eastAsia"/>
          <w:sz w:val="24"/>
        </w:rPr>
        <w:t>（1）提供虚假材料谋取中标；</w:t>
      </w:r>
    </w:p>
    <w:p>
      <w:pPr>
        <w:spacing w:line="400" w:lineRule="exact"/>
        <w:ind w:firstLineChars="200" w:firstLine="480"/>
        <w:rPr>
          <w:rFonts w:ascii="宋体" w:cs="宋体"/>
          <w:sz w:val="24"/>
        </w:rPr>
      </w:pPr>
      <w:r>
        <w:rPr>
          <w:rFonts w:ascii="宋体" w:cs="宋体" w:hint="eastAsia"/>
          <w:sz w:val="24"/>
        </w:rPr>
        <w:t>（2）采取不正当手段诋毁、排挤其他投标人；</w:t>
      </w:r>
    </w:p>
    <w:p>
      <w:pPr>
        <w:spacing w:line="400" w:lineRule="exact"/>
        <w:ind w:firstLineChars="200" w:firstLine="480"/>
        <w:rPr>
          <w:rFonts w:ascii="宋体" w:cs="宋体"/>
          <w:sz w:val="24"/>
        </w:rPr>
      </w:pPr>
      <w:r>
        <w:rPr>
          <w:rFonts w:ascii="宋体" w:cs="宋体" w:hint="eastAsia"/>
          <w:sz w:val="24"/>
        </w:rPr>
        <w:t>（3）与招标采购单位、其他投标人恶意串通；</w:t>
      </w:r>
    </w:p>
    <w:p>
      <w:pPr>
        <w:spacing w:line="400" w:lineRule="exact"/>
        <w:ind w:firstLineChars="200" w:firstLine="480"/>
        <w:rPr>
          <w:rFonts w:ascii="宋体" w:cs="宋体"/>
          <w:sz w:val="24"/>
        </w:rPr>
      </w:pPr>
      <w:r>
        <w:rPr>
          <w:rFonts w:ascii="宋体" w:cs="宋体" w:hint="eastAsia"/>
          <w:sz w:val="24"/>
        </w:rPr>
        <w:t>（4）向招标采购单位、评标委员会成员行贿或者提供其他不正当利益；</w:t>
      </w:r>
    </w:p>
    <w:p>
      <w:pPr>
        <w:spacing w:line="400" w:lineRule="exact"/>
        <w:ind w:firstLineChars="200" w:firstLine="480"/>
        <w:rPr>
          <w:rFonts w:ascii="宋体" w:cs="宋体"/>
          <w:sz w:val="24"/>
        </w:rPr>
      </w:pPr>
      <w:r>
        <w:rPr>
          <w:rFonts w:ascii="宋体" w:cs="宋体" w:hint="eastAsia"/>
          <w:sz w:val="24"/>
        </w:rPr>
        <w:t>（5）在招标过程中与招标采购单位进行协商谈判；</w:t>
      </w:r>
    </w:p>
    <w:p>
      <w:pPr>
        <w:spacing w:line="400" w:lineRule="exact"/>
        <w:ind w:firstLineChars="200" w:firstLine="480"/>
        <w:rPr>
          <w:rFonts w:ascii="宋体" w:cs="宋体"/>
          <w:sz w:val="24"/>
        </w:rPr>
      </w:pPr>
      <w:r>
        <w:rPr>
          <w:rFonts w:ascii="宋体" w:cs="宋体" w:hint="eastAsia"/>
          <w:sz w:val="24"/>
        </w:rPr>
        <w:t>（6）中标或者成交后无正当理由拒不与采购人签订政府采购合同；</w:t>
      </w:r>
    </w:p>
    <w:p>
      <w:pPr>
        <w:spacing w:line="400" w:lineRule="exact"/>
        <w:ind w:firstLineChars="200" w:firstLine="480"/>
        <w:rPr>
          <w:rFonts w:ascii="宋体" w:cs="宋体"/>
          <w:sz w:val="24"/>
        </w:rPr>
      </w:pPr>
      <w:r>
        <w:rPr>
          <w:rFonts w:ascii="宋体" w:cs="宋体" w:hint="eastAsia"/>
          <w:sz w:val="24"/>
        </w:rPr>
        <w:t>（7）未按照采购文件确定的事项签订政府采购合同；</w:t>
      </w:r>
    </w:p>
    <w:p>
      <w:pPr>
        <w:spacing w:line="400" w:lineRule="exact"/>
        <w:ind w:firstLineChars="200" w:firstLine="480"/>
        <w:rPr>
          <w:rFonts w:ascii="宋体" w:cs="宋体"/>
          <w:sz w:val="24"/>
        </w:rPr>
      </w:pPr>
      <w:r>
        <w:rPr>
          <w:rFonts w:ascii="宋体" w:cs="宋体" w:hint="eastAsia"/>
          <w:sz w:val="24"/>
        </w:rPr>
        <w:t>（8）将政府采购合同转包或者违规分包；</w:t>
      </w:r>
    </w:p>
    <w:p>
      <w:pPr>
        <w:spacing w:line="400" w:lineRule="exact"/>
        <w:ind w:firstLineChars="200" w:firstLine="480"/>
        <w:rPr>
          <w:rFonts w:ascii="宋体" w:cs="宋体"/>
          <w:sz w:val="24"/>
        </w:rPr>
      </w:pPr>
      <w:r>
        <w:rPr>
          <w:rFonts w:ascii="宋体" w:cs="宋体" w:hint="eastAsia"/>
          <w:sz w:val="24"/>
        </w:rPr>
        <w:t>（9）提供假冒伪劣产品；</w:t>
      </w:r>
    </w:p>
    <w:p>
      <w:pPr>
        <w:spacing w:line="400" w:lineRule="exact"/>
        <w:ind w:firstLineChars="200" w:firstLine="480"/>
        <w:rPr>
          <w:rFonts w:ascii="宋体" w:cs="宋体"/>
          <w:sz w:val="24"/>
        </w:rPr>
      </w:pPr>
      <w:r>
        <w:rPr>
          <w:rFonts w:ascii="宋体" w:cs="宋体" w:hint="eastAsia"/>
          <w:sz w:val="24"/>
        </w:rPr>
        <w:t>（10）擅自变更、中止或者终止政府采购合同；</w:t>
      </w:r>
    </w:p>
    <w:p>
      <w:pPr>
        <w:spacing w:line="400" w:lineRule="exact"/>
        <w:ind w:firstLineChars="200" w:firstLine="480"/>
        <w:rPr>
          <w:rFonts w:ascii="宋体" w:cs="宋体"/>
          <w:sz w:val="24"/>
        </w:rPr>
      </w:pPr>
      <w:r>
        <w:rPr>
          <w:rFonts w:ascii="宋体" w:cs="宋体" w:hint="eastAsia"/>
          <w:sz w:val="24"/>
        </w:rPr>
        <w:t>（11）拒绝有关部门的监督检查或者向监督检查部门提供虚假情况；</w:t>
      </w:r>
    </w:p>
    <w:p>
      <w:pPr>
        <w:spacing w:line="400" w:lineRule="exact"/>
        <w:ind w:firstLineChars="200" w:firstLine="480"/>
        <w:rPr>
          <w:rFonts w:ascii="宋体" w:cs="宋体"/>
          <w:sz w:val="24"/>
        </w:rPr>
      </w:pPr>
      <w:r>
        <w:rPr>
          <w:rFonts w:ascii="宋体" w:cs="宋体" w:hint="eastAsia"/>
          <w:sz w:val="24"/>
        </w:rPr>
        <w:t>（12）法律法规规定的其他情形。</w:t>
      </w:r>
    </w:p>
    <w:p>
      <w:pPr>
        <w:spacing w:line="400" w:lineRule="exact"/>
        <w:ind w:firstLineChars="200" w:firstLine="480"/>
        <w:rPr>
          <w:rFonts w:ascii="宋体" w:cs="宋体"/>
          <w:sz w:val="24"/>
        </w:rPr>
      </w:pPr>
      <w:r>
        <w:rPr>
          <w:rFonts w:ascii="宋体" w:cs="宋体" w:hint="eastAsia"/>
          <w:sz w:val="24"/>
        </w:rPr>
        <w:t>投标人有上述情形的，按照规定追究法律责任。</w:t>
      </w:r>
      <w:bookmarkEnd w:id="52"/>
    </w:p>
    <w:p>
      <w:pPr>
        <w:spacing w:line="400" w:lineRule="exact"/>
        <w:ind w:firstLineChars="200" w:firstLine="480"/>
        <w:rPr>
          <w:rFonts w:ascii="宋体" w:cs="宋体"/>
          <w:sz w:val="24"/>
        </w:rPr>
      </w:pPr>
      <w:bookmarkStart w:id="139" w:name="PO_默认文件内容_23"/>
      <w:r>
        <w:rPr>
          <w:rFonts w:ascii="宋体" w:cs="宋体" w:hint="eastAsia"/>
          <w:sz w:val="24"/>
        </w:rPr>
        <w:t>34.2投标人有下列情形之一的，视为投标人串通投标，其投标无效：</w:t>
      </w:r>
    </w:p>
    <w:p>
      <w:pPr>
        <w:spacing w:line="400" w:lineRule="exact"/>
        <w:ind w:firstLineChars="200" w:firstLine="480"/>
        <w:rPr>
          <w:rFonts w:ascii="宋体" w:cs="宋体"/>
          <w:sz w:val="24"/>
        </w:rPr>
      </w:pPr>
      <w:r>
        <w:rPr>
          <w:rFonts w:ascii="宋体" w:cs="宋体" w:hint="eastAsia"/>
          <w:sz w:val="24"/>
        </w:rPr>
        <w:t>（1）不同投标人的投标文件由同一单位或者个人编制；</w:t>
      </w:r>
    </w:p>
    <w:p>
      <w:pPr>
        <w:spacing w:line="400" w:lineRule="exact"/>
        <w:ind w:firstLineChars="200" w:firstLine="480"/>
        <w:rPr>
          <w:rFonts w:ascii="宋体" w:cs="宋体"/>
          <w:sz w:val="24"/>
        </w:rPr>
      </w:pPr>
      <w:r>
        <w:rPr>
          <w:rFonts w:ascii="宋体" w:cs="宋体" w:hint="eastAsia"/>
          <w:sz w:val="24"/>
        </w:rPr>
        <w:t>（2）不同投标人委托同一单位或者个人办理投标事宜；</w:t>
      </w:r>
    </w:p>
    <w:p>
      <w:pPr>
        <w:spacing w:line="400" w:lineRule="exact"/>
        <w:ind w:firstLineChars="200" w:firstLine="480"/>
        <w:rPr>
          <w:rFonts w:ascii="宋体" w:cs="宋体"/>
          <w:sz w:val="24"/>
        </w:rPr>
      </w:pPr>
      <w:r>
        <w:rPr>
          <w:rFonts w:ascii="宋体" w:cs="宋体" w:hint="eastAsia"/>
          <w:sz w:val="24"/>
        </w:rPr>
        <w:t>（3）不同投标人的投标文件载明的项目管理成员或者联系人员为同一人；</w:t>
      </w:r>
    </w:p>
    <w:p>
      <w:pPr>
        <w:spacing w:line="400" w:lineRule="exact"/>
        <w:ind w:firstLineChars="200" w:firstLine="480"/>
        <w:rPr>
          <w:rFonts w:ascii="宋体" w:cs="宋体"/>
          <w:sz w:val="24"/>
        </w:rPr>
      </w:pPr>
      <w:r>
        <w:rPr>
          <w:rFonts w:ascii="宋体" w:cs="宋体" w:hint="eastAsia"/>
          <w:sz w:val="24"/>
        </w:rPr>
        <w:t>（4）不同投标人的投标文件异常一致或者投标报价呈规律性差异；</w:t>
      </w:r>
    </w:p>
    <w:p>
      <w:pPr>
        <w:spacing w:line="400" w:lineRule="exact"/>
        <w:ind w:firstLineChars="200" w:firstLine="480"/>
        <w:rPr>
          <w:rFonts w:ascii="宋体" w:cs="宋体"/>
          <w:sz w:val="24"/>
        </w:rPr>
      </w:pPr>
      <w:r>
        <w:rPr>
          <w:rFonts w:ascii="宋体" w:cs="宋体" w:hint="eastAsia"/>
          <w:sz w:val="24"/>
        </w:rPr>
        <w:t>（5）不同投标人的投标文件相互混装；</w:t>
      </w:r>
    </w:p>
    <w:p>
      <w:pPr>
        <w:spacing w:line="400" w:lineRule="exact"/>
        <w:ind w:firstLineChars="200" w:firstLine="480"/>
        <w:rPr>
          <w:rFonts w:ascii="宋体" w:cs="宋体"/>
          <w:sz w:val="24"/>
        </w:rPr>
      </w:pPr>
      <w:r>
        <w:rPr>
          <w:rFonts w:ascii="宋体" w:cs="宋体" w:hint="eastAsia"/>
          <w:sz w:val="24"/>
        </w:rPr>
        <w:t>（6）不同投标人的投标保证金从同一单位或者个人的账户转出。</w:t>
      </w:r>
    </w:p>
    <w:p>
      <w:pPr>
        <w:spacing w:line="400" w:lineRule="exact"/>
        <w:ind w:firstLineChars="200" w:firstLine="480"/>
        <w:rPr>
          <w:rFonts w:ascii="宋体" w:cs="宋体"/>
          <w:sz w:val="24"/>
        </w:rPr>
      </w:pPr>
      <w:r>
        <w:rPr>
          <w:rFonts w:ascii="宋体" w:cs="宋体" w:hint="eastAsia"/>
          <w:sz w:val="24"/>
        </w:rPr>
        <w:t>34.3投标人存在下列情况之一的，投标无效:</w:t>
      </w:r>
    </w:p>
    <w:p>
      <w:pPr>
        <w:spacing w:line="400" w:lineRule="exact"/>
        <w:ind w:firstLineChars="200" w:firstLine="480"/>
        <w:rPr>
          <w:rFonts w:ascii="宋体" w:cs="宋体"/>
          <w:sz w:val="24"/>
        </w:rPr>
      </w:pPr>
      <w:r>
        <w:rPr>
          <w:rFonts w:ascii="宋体" w:cs="宋体" w:hint="eastAsia"/>
          <w:sz w:val="24"/>
        </w:rPr>
        <w:t>（1）未按照招标文件的规定提交投标保证金的；</w:t>
      </w:r>
    </w:p>
    <w:p>
      <w:pPr>
        <w:spacing w:line="400" w:lineRule="exact"/>
        <w:ind w:firstLineChars="200" w:firstLine="480"/>
        <w:rPr>
          <w:rFonts w:ascii="宋体" w:cs="宋体"/>
          <w:sz w:val="24"/>
        </w:rPr>
      </w:pPr>
      <w:r>
        <w:rPr>
          <w:rFonts w:ascii="宋体" w:cs="宋体" w:hint="eastAsia"/>
          <w:sz w:val="24"/>
        </w:rPr>
        <w:t>（2）投标文件未按招标文件要求签署、盖章的（第七章3.2.2规定的例外情形除外）；</w:t>
      </w:r>
    </w:p>
    <w:p>
      <w:pPr>
        <w:spacing w:line="400" w:lineRule="exact"/>
        <w:ind w:firstLineChars="200" w:firstLine="480"/>
        <w:rPr>
          <w:rFonts w:ascii="宋体" w:cs="宋体"/>
          <w:sz w:val="24"/>
        </w:rPr>
      </w:pPr>
      <w:r>
        <w:rPr>
          <w:rFonts w:ascii="宋体" w:cs="宋体" w:hint="eastAsia"/>
          <w:sz w:val="24"/>
        </w:rPr>
        <w:t>（3）不具备招标文件中规定的资格要求的；</w:t>
      </w:r>
    </w:p>
    <w:p>
      <w:pPr>
        <w:spacing w:line="400" w:lineRule="exact"/>
        <w:ind w:firstLineChars="200" w:firstLine="480"/>
        <w:rPr>
          <w:rFonts w:ascii="宋体" w:cs="宋体"/>
          <w:sz w:val="24"/>
        </w:rPr>
      </w:pPr>
      <w:r>
        <w:rPr>
          <w:rFonts w:ascii="宋体" w:cs="宋体" w:hint="eastAsia"/>
          <w:sz w:val="24"/>
        </w:rPr>
        <w:t>（4）报价超过招标文件中规定的预算金额或者最高限价的；</w:t>
      </w:r>
    </w:p>
    <w:p>
      <w:pPr>
        <w:spacing w:line="400" w:lineRule="exact"/>
        <w:ind w:firstLineChars="200" w:firstLine="480"/>
        <w:rPr>
          <w:rFonts w:ascii="宋体" w:cs="宋体"/>
          <w:sz w:val="24"/>
        </w:rPr>
      </w:pPr>
      <w:r>
        <w:rPr>
          <w:rFonts w:ascii="宋体" w:cs="宋体" w:hint="eastAsia"/>
          <w:sz w:val="24"/>
        </w:rPr>
        <w:t>（5）投标文件含有采购人不能接受的附加条件的；</w:t>
      </w:r>
    </w:p>
    <w:p>
      <w:pPr>
        <w:spacing w:line="400" w:lineRule="exact"/>
        <w:ind w:firstLineChars="200" w:firstLine="480"/>
        <w:rPr>
          <w:rFonts w:ascii="宋体" w:cs="宋体"/>
          <w:sz w:val="24"/>
        </w:rPr>
      </w:pPr>
      <w:r>
        <w:rPr>
          <w:rFonts w:ascii="宋体" w:cs="宋体" w:hint="eastAsia"/>
          <w:sz w:val="24"/>
        </w:rPr>
        <w:t>（6）法律、法规和招标文件规定的其他无效情形。</w:t>
      </w:r>
    </w:p>
    <w:p>
      <w:pPr>
        <w:pStyle w:val="2"/>
        <w:spacing w:line="400" w:lineRule="exact"/>
        <w:jc w:val="center"/>
        <w:rPr>
          <w:rFonts w:ascii="宋体" w:eastAsia="宋体" w:cs="宋体"/>
          <w:bCs w:val="0"/>
          <w:szCs w:val="28"/>
        </w:rPr>
      </w:pPr>
      <w:bookmarkStart w:id="140" w:name="_Toc308164819"/>
      <w:bookmarkStart w:id="141" w:name="_Toc217446078"/>
      <w:r>
        <w:rPr>
          <w:rFonts w:ascii="宋体" w:eastAsia="宋体" w:cs="宋体" w:hint="eastAsia"/>
          <w:bCs w:val="0"/>
          <w:szCs w:val="28"/>
        </w:rPr>
        <w:t>八、询问、质疑和投诉</w:t>
      </w:r>
      <w:bookmarkStart w:id="142" w:name="_Toc217446079"/>
      <w:bookmarkEnd w:id="140"/>
      <w:bookmarkEnd w:id="141"/>
    </w:p>
    <w:p>
      <w:pPr>
        <w:widowControl/>
        <w:spacing w:line="360" w:lineRule="atLeast"/>
        <w:ind w:firstLineChars="196" w:firstLine="470"/>
        <w:jc w:val="left"/>
        <w:outlineLvl w:val="2"/>
        <w:rPr>
          <w:rFonts w:ascii="宋体" w:cs="宋体"/>
          <w:sz w:val="24"/>
        </w:rPr>
      </w:pPr>
      <w:bookmarkEnd w:id="142"/>
      <w:r>
        <w:rPr>
          <w:rFonts w:ascii="宋体" w:cs="宋体" w:hint="eastAsia"/>
          <w:b/>
          <w:sz w:val="24"/>
        </w:rPr>
        <w:t>3</w:t>
      </w:r>
      <w:bookmarkEnd w:id="135"/>
      <w:bookmarkEnd w:id="136"/>
      <w:r>
        <w:rPr>
          <w:rFonts w:ascii="宋体" w:cs="宋体" w:hint="eastAsia"/>
          <w:b/>
          <w:sz w:val="24"/>
        </w:rPr>
        <w:t>5</w:t>
      </w:r>
      <w:r>
        <w:rPr>
          <w:rFonts w:ascii="宋体" w:cs="宋体" w:hint="eastAsia"/>
          <w:sz w:val="24"/>
        </w:rPr>
        <w:t>.询问、质疑、投诉的接收和处理严格按照《中华人民共和国政府采购法》《中华人民共和国政府采购法实施条例》《政府采购货物和服务招标投标管理办法》《</w:t>
      </w:r>
      <w:r>
        <w:rPr>
          <w:rFonts w:ascii="宋体" w:cs="宋体" w:hint="eastAsia"/>
          <w:bCs/>
          <w:sz w:val="24"/>
        </w:rPr>
        <w:t>政府采购质疑和投诉办法</w:t>
      </w:r>
      <w:r>
        <w:rPr>
          <w:rFonts w:ascii="宋体" w:cs="宋体" w:hint="eastAsia"/>
          <w:sz w:val="24"/>
        </w:rPr>
        <w:t>》的规定办理。</w:t>
      </w:r>
    </w:p>
    <w:p>
      <w:pPr>
        <w:pStyle w:val="2"/>
        <w:spacing w:line="400" w:lineRule="exact"/>
        <w:jc w:val="center"/>
        <w:rPr>
          <w:rFonts w:ascii="宋体" w:eastAsia="宋体" w:cs="宋体"/>
          <w:bCs w:val="0"/>
          <w:szCs w:val="28"/>
        </w:rPr>
      </w:pPr>
      <w:r>
        <w:rPr>
          <w:rFonts w:ascii="宋体" w:eastAsia="宋体" w:cs="宋体" w:hint="eastAsia"/>
          <w:bCs w:val="0"/>
          <w:szCs w:val="28"/>
        </w:rPr>
        <w:t>九、其他</w:t>
      </w:r>
    </w:p>
    <w:p>
      <w:pPr>
        <w:spacing w:line="400" w:lineRule="exact"/>
        <w:ind w:firstLineChars="200" w:firstLine="480"/>
        <w:jc w:val="left"/>
        <w:outlineLvl w:val="2"/>
        <w:rPr>
          <w:rFonts w:ascii="宋体" w:cs="宋体"/>
          <w:kern w:val="0"/>
          <w:sz w:val="24"/>
        </w:rPr>
      </w:pPr>
      <w:r>
        <w:rPr>
          <w:rFonts w:ascii="宋体" w:cs="宋体" w:hint="eastAsia"/>
          <w:b/>
          <w:sz w:val="24"/>
        </w:rPr>
        <w:t>36.（实质性要求）</w:t>
      </w:r>
      <w:r>
        <w:rPr>
          <w:rFonts w:ascii="宋体" w:cs="宋体" w:hint="eastAsia"/>
          <w:sz w:val="24"/>
        </w:rPr>
        <w:t>国家或行业主管部门对采购产品的技术标准、质量标准和资格资质条件等有强制性规定的，必须符合其要求。</w:t>
      </w:r>
    </w:p>
    <w:p>
      <w:pPr>
        <w:rPr>
          <w:rFonts w:ascii="宋体" w:cs="宋体"/>
        </w:rPr>
      </w:pPr>
    </w:p>
    <w:p>
      <w:pPr>
        <w:rPr>
          <w:rFonts w:ascii="宋体" w:cs="宋体"/>
        </w:rPr>
      </w:pPr>
      <w:bookmarkStart w:id="143" w:name="_Toc217446083"/>
    </w:p>
    <w:p>
      <w:pPr>
        <w:pStyle w:val="1"/>
        <w:jc w:val="center"/>
        <w:rPr>
          <w:rFonts w:ascii="宋体" w:cs="宋体"/>
          <w:sz w:val="36"/>
          <w:szCs w:val="36"/>
        </w:rPr>
        <w:sectPr>
          <w:pgSz w:w="11907" w:h="16840"/>
          <w:pgMar w:top="1440" w:right="1800" w:bottom="1440" w:left="1800" w:header="851" w:footer="992" w:gutter="0"/>
          <w:docGrid w:linePitch="312" w:charSpace="0"/>
        </w:sectPr>
      </w:pPr>
      <w:bookmarkStart w:id="144" w:name="_Toc1368"/>
    </w:p>
    <w:p>
      <w:pPr>
        <w:pStyle w:val="1"/>
        <w:jc w:val="center"/>
        <w:rPr>
          <w:rFonts w:ascii="宋体" w:cs="宋体"/>
          <w:sz w:val="36"/>
          <w:szCs w:val="36"/>
        </w:rPr>
      </w:pPr>
      <w:bookmarkStart w:id="145" w:name="_Toc94193710"/>
      <w:r>
        <w:rPr>
          <w:rFonts w:ascii="宋体" w:cs="宋体" w:hint="eastAsia"/>
          <w:sz w:val="36"/>
          <w:szCs w:val="36"/>
        </w:rPr>
        <w:t>第三章  投标文件格式</w:t>
      </w:r>
      <w:bookmarkStart w:id="146" w:name="_Toc308164821"/>
      <w:bookmarkStart w:id="147" w:name="_Toc217446082"/>
      <w:bookmarkEnd w:id="144"/>
      <w:bookmarkEnd w:id="145"/>
    </w:p>
    <w:p>
      <w:pPr>
        <w:rPr>
          <w:rFonts w:ascii="宋体" w:cs="宋体"/>
        </w:rPr>
      </w:pPr>
    </w:p>
    <w:p>
      <w:pPr>
        <w:widowControl/>
        <w:spacing w:line="360" w:lineRule="atLeast"/>
        <w:ind w:firstLineChars="196" w:firstLine="470"/>
        <w:rPr>
          <w:rFonts w:ascii="宋体" w:cs="宋体"/>
          <w:sz w:val="24"/>
        </w:rPr>
      </w:pPr>
      <w:r>
        <w:rPr>
          <w:rFonts w:ascii="宋体" w:cs="宋体" w:hint="eastAsia"/>
          <w:sz w:val="24"/>
        </w:rPr>
        <w:t>一、本章所制投标文件格式，除格式中明确将该格式作为实质性要求的，一律不具有强制性。</w:t>
      </w:r>
    </w:p>
    <w:p>
      <w:pPr>
        <w:widowControl/>
        <w:spacing w:line="360" w:lineRule="atLeast"/>
        <w:ind w:firstLineChars="196" w:firstLine="470"/>
        <w:rPr>
          <w:rFonts w:ascii="宋体" w:cs="宋体"/>
          <w:sz w:val="24"/>
        </w:rPr>
      </w:pPr>
      <w:r>
        <w:rPr>
          <w:rFonts w:ascii="宋体" w:cs="宋体" w:hint="eastAsia"/>
          <w:sz w:val="24"/>
        </w:rPr>
        <w:t>二、本章所制投标文件格式有关表格中的备注栏，由投标人根据自身投标情况作解释性说明，不作为必填项。</w:t>
      </w:r>
    </w:p>
    <w:p>
      <w:pPr>
        <w:widowControl/>
        <w:spacing w:line="360" w:lineRule="atLeast"/>
        <w:ind w:firstLineChars="196" w:firstLine="470"/>
        <w:rPr>
          <w:rFonts w:ascii="宋体" w:cs="宋体"/>
          <w:sz w:val="24"/>
        </w:rPr>
        <w:sectPr>
          <w:pgSz w:w="11907" w:h="16840"/>
          <w:pgMar w:top="1440" w:right="1800" w:bottom="1440" w:left="1800" w:header="851" w:footer="992" w:gutter="0"/>
          <w:docGrid w:linePitch="312" w:charSpace="0"/>
        </w:sectPr>
      </w:pPr>
      <w:r>
        <w:rPr>
          <w:rFonts w:ascii="宋体" w:cs="宋体" w:hint="eastAsia"/>
          <w:sz w:val="24"/>
        </w:rPr>
        <w:t>三、本章所制投标文件格式中需要填写的相关内容事项，可能会与本采购项目无关，在不改变投标文件原义、不影响本项目采购需求的情况下，投标人可以不予填写，但应当注明。</w:t>
      </w:r>
      <w:bookmarkEnd w:id="139"/>
    </w:p>
    <w:p>
      <w:pPr>
        <w:tabs>
          <w:tab w:val="left" w:pos="900"/>
        </w:tabs>
        <w:spacing w:line="360" w:lineRule="auto"/>
        <w:jc w:val="center"/>
        <w:outlineLvl w:val="1"/>
        <w:rPr>
          <w:rFonts w:ascii="宋体" w:cs="宋体"/>
          <w:b/>
          <w:sz w:val="32"/>
        </w:rPr>
      </w:pPr>
      <w:bookmarkStart w:id="148" w:name="PO_默认文件内容_24"/>
      <w:r>
        <w:rPr>
          <w:rFonts w:ascii="宋体" w:cs="宋体" w:hint="eastAsia"/>
          <w:b/>
          <w:sz w:val="32"/>
        </w:rPr>
        <w:t>第一部分     “资格性投标文件”格式</w:t>
      </w:r>
    </w:p>
    <w:p>
      <w:pPr>
        <w:spacing w:line="360" w:lineRule="auto"/>
        <w:rPr>
          <w:rFonts w:ascii="宋体" w:cs="宋体"/>
          <w:b/>
          <w:sz w:val="32"/>
          <w:szCs w:val="32"/>
        </w:rPr>
      </w:pPr>
      <w:r>
        <w:rPr>
          <w:rFonts w:ascii="宋体" w:cs="宋体" w:hint="eastAsia"/>
          <w:b/>
          <w:sz w:val="32"/>
          <w:szCs w:val="32"/>
        </w:rPr>
        <w:t>格式1-1</w:t>
      </w:r>
    </w:p>
    <w:p>
      <w:pPr>
        <w:spacing w:line="360" w:lineRule="auto"/>
        <w:outlineLvl w:val="2"/>
        <w:rPr>
          <w:rFonts w:ascii="宋体" w:cs="宋体"/>
          <w:b/>
          <w:sz w:val="32"/>
          <w:szCs w:val="32"/>
        </w:rPr>
      </w:pPr>
      <w:r>
        <w:rPr>
          <w:rFonts w:ascii="宋体" w:cs="宋体" w:hint="eastAsia"/>
          <w:b/>
          <w:sz w:val="32"/>
          <w:szCs w:val="32"/>
        </w:rPr>
        <w:t>封面：</w:t>
      </w:r>
    </w:p>
    <w:p>
      <w:pPr>
        <w:spacing w:line="360" w:lineRule="auto"/>
        <w:jc w:val="right"/>
        <w:rPr>
          <w:rFonts w:ascii="宋体" w:cs="宋体"/>
          <w:b/>
          <w:sz w:val="36"/>
        </w:rPr>
      </w:pPr>
      <w:r>
        <w:rPr>
          <w:rFonts w:ascii="宋体" w:cs="宋体" w:hint="eastAsia"/>
          <w:b/>
          <w:sz w:val="36"/>
        </w:rPr>
        <w:t>（正本/副本）</w:t>
      </w:r>
    </w:p>
    <w:p>
      <w:pPr>
        <w:spacing w:line="360" w:lineRule="auto"/>
        <w:rPr>
          <w:rFonts w:ascii="宋体" w:cs="宋体"/>
          <w:b/>
          <w:sz w:val="32"/>
          <w:szCs w:val="32"/>
        </w:rPr>
      </w:pPr>
    </w:p>
    <w:p>
      <w:pPr>
        <w:spacing w:line="360" w:lineRule="auto"/>
        <w:rPr>
          <w:rFonts w:ascii="宋体" w:cs="宋体"/>
          <w:b/>
          <w:sz w:val="32"/>
          <w:szCs w:val="32"/>
        </w:rPr>
      </w:pPr>
    </w:p>
    <w:p>
      <w:pPr>
        <w:spacing w:line="360" w:lineRule="auto"/>
        <w:jc w:val="center"/>
        <w:rPr>
          <w:rFonts w:ascii="宋体" w:cs="宋体"/>
          <w:b/>
          <w:sz w:val="72"/>
        </w:rPr>
      </w:pPr>
      <w:r>
        <w:rPr>
          <w:rFonts w:ascii="宋体" w:cs="宋体" w:hint="eastAsia"/>
          <w:b/>
          <w:sz w:val="40"/>
          <w:szCs w:val="48"/>
          <w:u w:val="single"/>
        </w:rPr>
        <w:t>xxxxx</w:t>
      </w:r>
      <w:r>
        <w:rPr>
          <w:rFonts w:ascii="宋体" w:cs="宋体" w:hint="eastAsia"/>
          <w:b/>
          <w:sz w:val="40"/>
          <w:szCs w:val="48"/>
        </w:rPr>
        <w:t>项目</w:t>
      </w:r>
    </w:p>
    <w:p>
      <w:pPr>
        <w:spacing w:line="360" w:lineRule="auto"/>
        <w:rPr>
          <w:rFonts w:ascii="宋体" w:cs="宋体"/>
          <w:b/>
          <w:sz w:val="52"/>
          <w:szCs w:val="52"/>
        </w:rPr>
      </w:pPr>
    </w:p>
    <w:p>
      <w:pPr>
        <w:spacing w:line="360" w:lineRule="auto"/>
        <w:jc w:val="center"/>
        <w:rPr>
          <w:rFonts w:ascii="宋体" w:cs="宋体"/>
          <w:b/>
          <w:sz w:val="32"/>
          <w:szCs w:val="32"/>
        </w:rPr>
      </w:pPr>
      <w:r>
        <w:rPr>
          <w:rFonts w:ascii="宋体" w:cs="宋体" w:hint="eastAsia"/>
          <w:b/>
          <w:sz w:val="52"/>
          <w:szCs w:val="52"/>
        </w:rPr>
        <w:t>资格性投标文件</w:t>
      </w:r>
    </w:p>
    <w:p>
      <w:pPr>
        <w:spacing w:line="360" w:lineRule="auto"/>
        <w:jc w:val="left"/>
        <w:rPr>
          <w:rFonts w:ascii="宋体" w:cs="宋体"/>
          <w:b/>
          <w:sz w:val="32"/>
          <w:u w:val="single"/>
        </w:rPr>
      </w:pPr>
      <w:r>
        <w:rPr>
          <w:rFonts w:ascii="宋体" w:cs="宋体" w:hint="eastAsia"/>
          <w:b/>
          <w:sz w:val="32"/>
        </w:rPr>
        <w:t>投 标 人名称：</w:t>
      </w:r>
    </w:p>
    <w:p>
      <w:pPr>
        <w:spacing w:line="360" w:lineRule="auto"/>
        <w:jc w:val="left"/>
        <w:rPr>
          <w:rFonts w:ascii="宋体" w:cs="宋体"/>
          <w:b/>
          <w:sz w:val="32"/>
          <w:u w:val="single"/>
        </w:rPr>
      </w:pPr>
      <w:r>
        <w:rPr>
          <w:rFonts w:ascii="宋体" w:cs="宋体" w:hint="eastAsia"/>
          <w:b/>
          <w:sz w:val="32"/>
        </w:rPr>
        <w:t>采购项目编号：</w:t>
      </w:r>
    </w:p>
    <w:p>
      <w:pPr>
        <w:spacing w:line="360" w:lineRule="auto"/>
        <w:jc w:val="left"/>
        <w:rPr>
          <w:rFonts w:ascii="宋体" w:cs="宋体"/>
          <w:b/>
          <w:sz w:val="32"/>
          <w:u w:val="single"/>
        </w:rPr>
      </w:pPr>
      <w:r>
        <w:rPr>
          <w:rFonts w:ascii="宋体" w:cs="宋体" w:hint="eastAsia"/>
          <w:b/>
          <w:sz w:val="32"/>
        </w:rPr>
        <w:t>包        号：</w:t>
      </w:r>
    </w:p>
    <w:p>
      <w:pPr>
        <w:spacing w:line="360" w:lineRule="auto"/>
        <w:ind w:firstLineChars="246" w:firstLine="787"/>
        <w:jc w:val="center"/>
        <w:rPr>
          <w:rFonts w:ascii="宋体" w:cs="宋体"/>
          <w:b/>
          <w:sz w:val="32"/>
        </w:rPr>
      </w:pPr>
    </w:p>
    <w:p>
      <w:pPr>
        <w:spacing w:line="360" w:lineRule="auto"/>
        <w:ind w:firstLineChars="246" w:firstLine="787"/>
        <w:jc w:val="center"/>
        <w:rPr>
          <w:rFonts w:ascii="宋体" w:cs="宋体"/>
          <w:b/>
          <w:sz w:val="32"/>
        </w:rPr>
      </w:pPr>
      <w:r>
        <w:rPr>
          <w:rFonts w:ascii="宋体" w:cs="宋体" w:hint="eastAsia"/>
          <w:b/>
          <w:sz w:val="32"/>
        </w:rPr>
        <w:t>投标时间： 年 月 日</w:t>
      </w:r>
    </w:p>
    <w:p>
      <w:pPr>
        <w:spacing w:line="240" w:lineRule="auto"/>
        <w:rPr>
          <w:rFonts w:ascii="宋体" w:cs="宋体"/>
          <w:b/>
          <w:sz w:val="32"/>
          <w:szCs w:val="32"/>
        </w:rPr>
      </w:pPr>
      <w:r>
        <w:rPr>
          <w:rFonts w:ascii="宋体" w:cs="宋体" w:hint="eastAsia"/>
          <w:b/>
          <w:sz w:val="32"/>
        </w:rPr>
        <w:br w:type="page"/>
      </w:r>
      <w:r>
        <w:rPr>
          <w:rFonts w:ascii="宋体" w:cs="宋体" w:hint="eastAsia"/>
          <w:b/>
          <w:sz w:val="32"/>
          <w:szCs w:val="32"/>
        </w:rPr>
        <w:t>格式1-2</w:t>
      </w:r>
    </w:p>
    <w:p>
      <w:pPr>
        <w:spacing w:line="240" w:lineRule="auto"/>
        <w:ind w:firstLineChars="246" w:firstLine="787"/>
        <w:jc w:val="center"/>
        <w:outlineLvl w:val="2"/>
        <w:rPr>
          <w:rFonts w:ascii="宋体" w:cs="宋体"/>
          <w:b/>
          <w:sz w:val="32"/>
          <w:szCs w:val="32"/>
        </w:rPr>
      </w:pPr>
      <w:r>
        <w:rPr>
          <w:rFonts w:ascii="宋体" w:cs="宋体" w:hint="eastAsia"/>
          <w:b/>
          <w:sz w:val="32"/>
          <w:szCs w:val="32"/>
        </w:rPr>
        <w:t>一、法定代表人/单位负责人授权书</w:t>
      </w:r>
    </w:p>
    <w:p>
      <w:pPr>
        <w:rPr>
          <w:rFonts w:ascii="宋体" w:cs="宋体"/>
        </w:rPr>
      </w:pPr>
    </w:p>
    <w:p>
      <w:pPr>
        <w:rPr>
          <w:rFonts w:ascii="宋体" w:cs="宋体"/>
        </w:rPr>
      </w:pPr>
    </w:p>
    <w:p>
      <w:pPr>
        <w:widowControl/>
        <w:spacing w:line="240" w:lineRule="auto"/>
        <w:jc w:val="left"/>
        <w:rPr>
          <w:rFonts w:ascii="宋体" w:cs="宋体"/>
          <w:sz w:val="24"/>
        </w:rPr>
      </w:pPr>
      <w:r>
        <w:rPr>
          <w:rFonts w:ascii="宋体" w:cs="宋体" w:hint="eastAsia"/>
          <w:sz w:val="24"/>
        </w:rPr>
        <w:t>XXXXXXXX（采购代理机构名称）：</w:t>
      </w:r>
    </w:p>
    <w:p>
      <w:pPr>
        <w:widowControl/>
        <w:spacing w:line="240" w:lineRule="auto"/>
        <w:ind w:firstLineChars="196" w:firstLine="470"/>
        <w:jc w:val="left"/>
        <w:rPr>
          <w:rFonts w:ascii="宋体" w:cs="宋体"/>
          <w:sz w:val="24"/>
        </w:rPr>
      </w:pPr>
      <w:r>
        <w:rPr>
          <w:rFonts w:ascii="宋体" w:cs="宋体" w:hint="eastAsia"/>
          <w:sz w:val="24"/>
        </w:rPr>
        <w:t>本授权声明：XXXX XXXX（投标人名称）XXXX（法定代表人/单位负责人姓名、职务）授权XXXX（被授权人姓名、职务）为我方 “XXXXXXXX” 项目（招标编号：XXXX）投标活动的合法代表，以我方名义全权处理该项目有关投标、签订合同以及执行合同等一切事宜。</w:t>
      </w:r>
    </w:p>
    <w:p>
      <w:pPr>
        <w:widowControl/>
        <w:spacing w:line="240" w:lineRule="auto"/>
        <w:ind w:firstLineChars="196" w:firstLine="470"/>
        <w:jc w:val="left"/>
        <w:rPr>
          <w:rFonts w:ascii="宋体" w:cs="宋体"/>
          <w:sz w:val="24"/>
        </w:rPr>
      </w:pPr>
      <w:r>
        <w:rPr>
          <w:rFonts w:ascii="宋体" w:cs="宋体" w:hint="eastAsia"/>
          <w:sz w:val="24"/>
        </w:rPr>
        <w:t>特此声明。</w:t>
      </w:r>
    </w:p>
    <w:p>
      <w:pPr>
        <w:rPr>
          <w:rFonts w:ascii="宋体" w:cs="宋体"/>
        </w:rPr>
      </w:pPr>
    </w:p>
    <w:p>
      <w:pPr>
        <w:widowControl/>
        <w:spacing w:line="240" w:lineRule="auto"/>
        <w:ind w:firstLineChars="196" w:firstLine="470"/>
        <w:jc w:val="left"/>
        <w:rPr>
          <w:rFonts w:ascii="宋体" w:cs="宋体"/>
          <w:sz w:val="24"/>
        </w:rPr>
      </w:pPr>
      <w:r>
        <w:rPr>
          <w:rFonts w:ascii="宋体" w:cs="宋体" w:hint="eastAsia"/>
          <w:sz w:val="24"/>
        </w:rPr>
        <w:t>法定代表人/单位负责人（委托人）签字或者加盖个人名章：XXXX。</w:t>
      </w:r>
    </w:p>
    <w:p>
      <w:pPr>
        <w:rPr>
          <w:rFonts w:ascii="宋体" w:cs="宋体"/>
        </w:rPr>
      </w:pPr>
    </w:p>
    <w:p>
      <w:pPr>
        <w:widowControl/>
        <w:spacing w:line="240" w:lineRule="auto"/>
        <w:ind w:firstLineChars="196" w:firstLine="470"/>
        <w:jc w:val="left"/>
        <w:rPr>
          <w:rFonts w:ascii="宋体" w:cs="宋体"/>
          <w:sz w:val="24"/>
        </w:rPr>
      </w:pPr>
      <w:r>
        <w:rPr>
          <w:rFonts w:ascii="宋体" w:cs="宋体" w:hint="eastAsia"/>
          <w:sz w:val="24"/>
        </w:rPr>
        <w:t>授权代表（被授权人）签字：XXXX。</w:t>
      </w:r>
    </w:p>
    <w:p>
      <w:pPr>
        <w:rPr>
          <w:rFonts w:ascii="宋体" w:cs="宋体"/>
        </w:rPr>
      </w:pPr>
    </w:p>
    <w:p>
      <w:pPr>
        <w:widowControl/>
        <w:spacing w:line="240" w:lineRule="auto"/>
        <w:ind w:firstLineChars="196" w:firstLine="470"/>
        <w:jc w:val="left"/>
        <w:rPr>
          <w:rFonts w:ascii="宋体" w:cs="宋体"/>
          <w:sz w:val="24"/>
        </w:rPr>
      </w:pPr>
      <w:r>
        <w:rPr>
          <w:rFonts w:ascii="宋体" w:cs="宋体" w:hint="eastAsia"/>
          <w:sz w:val="24"/>
        </w:rPr>
        <w:t>投标人名称：XXXX（单位盖章）。</w:t>
      </w:r>
    </w:p>
    <w:p>
      <w:pPr>
        <w:widowControl/>
        <w:spacing w:line="240" w:lineRule="auto"/>
        <w:ind w:firstLineChars="196" w:firstLine="470"/>
        <w:jc w:val="left"/>
        <w:rPr>
          <w:rFonts w:ascii="宋体" w:cs="宋体"/>
          <w:sz w:val="24"/>
        </w:rPr>
      </w:pPr>
      <w:r>
        <w:rPr>
          <w:rFonts w:ascii="宋体" w:cs="宋体" w:hint="eastAsia"/>
          <w:sz w:val="24"/>
        </w:rPr>
        <w:t>日    期：XXXX。</w:t>
      </w:r>
    </w:p>
    <w:p>
      <w:pPr>
        <w:rPr>
          <w:rFonts w:ascii="宋体" w:cs="宋体"/>
        </w:rPr>
      </w:pPr>
      <w:bookmarkStart w:id="149" w:name="_Toc217446084"/>
    </w:p>
    <w:p>
      <w:pPr>
        <w:rPr>
          <w:rFonts w:ascii="宋体" w:cs="宋体"/>
        </w:rPr>
      </w:pPr>
    </w:p>
    <w:p>
      <w:pPr>
        <w:rPr>
          <w:rFonts w:ascii="宋体" w:cs="宋体"/>
        </w:rPr>
      </w:pPr>
    </w:p>
    <w:p>
      <w:pPr>
        <w:rPr>
          <w:rFonts w:ascii="宋体" w:cs="宋体"/>
        </w:rPr>
      </w:pPr>
    </w:p>
    <w:p>
      <w:pPr>
        <w:spacing w:line="240" w:lineRule="auto"/>
        <w:ind w:left="840" w:hangingChars="350" w:hanging="840"/>
        <w:jc w:val="left"/>
        <w:rPr>
          <w:rFonts w:ascii="宋体" w:cs="宋体"/>
          <w:sz w:val="24"/>
        </w:rPr>
      </w:pPr>
      <w:r>
        <w:rPr>
          <w:rFonts w:ascii="宋体" w:cs="宋体" w:hint="eastAsia"/>
          <w:sz w:val="24"/>
        </w:rPr>
        <w:t>注：</w:t>
      </w:r>
    </w:p>
    <w:p>
      <w:pPr>
        <w:spacing w:line="240" w:lineRule="auto"/>
        <w:ind w:firstLineChars="200" w:firstLine="480"/>
        <w:rPr>
          <w:rFonts w:ascii="宋体" w:cs="宋体"/>
          <w:sz w:val="24"/>
        </w:rPr>
      </w:pPr>
      <w:r>
        <w:rPr>
          <w:rFonts w:ascii="宋体" w:cs="宋体" w:hint="eastAsia"/>
          <w:sz w:val="24"/>
        </w:rPr>
        <w:t>1.供应商为法人单位时提供“法定代表人授权书”，供应商为其他组织时提供“单位负责人授权书”，供应商为自然人时提供“自然人身份证明材料”。</w:t>
      </w:r>
    </w:p>
    <w:p>
      <w:pPr>
        <w:spacing w:line="240" w:lineRule="auto"/>
        <w:ind w:firstLineChars="200" w:firstLine="480"/>
        <w:rPr>
          <w:rFonts w:ascii="宋体" w:cs="宋体"/>
          <w:sz w:val="24"/>
        </w:rPr>
      </w:pPr>
      <w:r>
        <w:rPr>
          <w:rFonts w:ascii="宋体" w:cs="宋体" w:hint="eastAsia"/>
          <w:sz w:val="24"/>
        </w:rPr>
        <w:t>2.应附法定代表人/单位负责人身份证明材料复印件和授权代表身份证明材料复印件。</w:t>
      </w:r>
    </w:p>
    <w:p>
      <w:pPr>
        <w:spacing w:line="240" w:lineRule="auto"/>
        <w:ind w:firstLineChars="200" w:firstLine="480"/>
        <w:rPr>
          <w:rFonts w:ascii="宋体" w:cs="宋体"/>
          <w:sz w:val="24"/>
        </w:rPr>
      </w:pPr>
      <w:r>
        <w:rPr>
          <w:rFonts w:ascii="宋体" w:cs="宋体" w:hint="eastAsia"/>
          <w:sz w:val="24"/>
        </w:rPr>
        <w:t>3.身份证明材料包括居民身份证或户口本或军官证或护照等。</w:t>
      </w:r>
    </w:p>
    <w:p>
      <w:pPr>
        <w:spacing w:line="240" w:lineRule="auto"/>
        <w:ind w:firstLineChars="200" w:firstLine="480"/>
        <w:rPr>
          <w:rFonts w:ascii="宋体" w:cs="宋体"/>
          <w:sz w:val="24"/>
        </w:rPr>
      </w:pPr>
      <w:r>
        <w:rPr>
          <w:rFonts w:ascii="宋体" w:cs="宋体" w:hint="eastAsia"/>
          <w:sz w:val="24"/>
        </w:rPr>
        <w:t>4.身份证明材料应同时提供其在有效期的材料，如居民身份证正、反面复印件。</w:t>
      </w:r>
    </w:p>
    <w:p>
      <w:pPr>
        <w:rPr>
          <w:rFonts w:ascii="宋体" w:cs="宋体"/>
        </w:rPr>
      </w:pPr>
    </w:p>
    <w:p>
      <w:pPr>
        <w:spacing w:line="360" w:lineRule="auto"/>
        <w:rPr>
          <w:rFonts w:ascii="宋体" w:cs="宋体"/>
          <w:b/>
          <w:sz w:val="32"/>
          <w:szCs w:val="32"/>
        </w:rPr>
      </w:pPr>
      <w:bookmarkEnd w:id="149"/>
      <w:r>
        <w:rPr>
          <w:rFonts w:ascii="宋体" w:cs="宋体" w:hint="eastAsia"/>
          <w:b/>
          <w:sz w:val="32"/>
          <w:szCs w:val="32"/>
        </w:rPr>
        <w:br w:type="page"/>
        <w:t>格式1-3</w:t>
      </w:r>
    </w:p>
    <w:p>
      <w:pPr>
        <w:widowControl/>
        <w:spacing w:line="360" w:lineRule="atLeast"/>
        <w:jc w:val="center"/>
        <w:outlineLvl w:val="2"/>
        <w:rPr>
          <w:rFonts w:ascii="宋体" w:cs="宋体"/>
          <w:b/>
          <w:sz w:val="32"/>
          <w:szCs w:val="32"/>
        </w:rPr>
      </w:pPr>
      <w:r>
        <w:rPr>
          <w:rFonts w:ascii="宋体" w:cs="宋体" w:hint="eastAsia"/>
          <w:b/>
          <w:sz w:val="32"/>
          <w:szCs w:val="32"/>
        </w:rPr>
        <w:t>二、承诺函</w:t>
      </w:r>
    </w:p>
    <w:p>
      <w:pPr>
        <w:rPr>
          <w:rFonts w:ascii="宋体" w:cs="宋体"/>
        </w:rPr>
      </w:pPr>
    </w:p>
    <w:p>
      <w:pPr>
        <w:widowControl/>
        <w:spacing w:line="360" w:lineRule="atLeast"/>
        <w:jc w:val="left"/>
        <w:rPr>
          <w:rFonts w:ascii="宋体" w:cs="宋体"/>
          <w:sz w:val="24"/>
        </w:rPr>
      </w:pPr>
      <w:r>
        <w:rPr>
          <w:rFonts w:ascii="宋体" w:cs="宋体" w:hint="eastAsia"/>
          <w:sz w:val="24"/>
        </w:rPr>
        <w:t>XXXX（采购代理机构名称）：</w:t>
      </w:r>
    </w:p>
    <w:p>
      <w:pPr>
        <w:widowControl/>
        <w:spacing w:line="360" w:lineRule="atLeast"/>
        <w:ind w:firstLineChars="200" w:firstLine="480"/>
        <w:jc w:val="left"/>
        <w:rPr>
          <w:rFonts w:ascii="宋体" w:cs="宋体"/>
          <w:sz w:val="24"/>
        </w:rPr>
      </w:pPr>
      <w:r>
        <w:rPr>
          <w:rFonts w:ascii="宋体" w:cs="宋体" w:hint="eastAsia"/>
          <w:sz w:val="24"/>
        </w:rPr>
        <w:t>我单位作为本次采购项目的投标人，根据招标文件要求，现郑重承诺如下：</w:t>
      </w:r>
    </w:p>
    <w:p>
      <w:pPr>
        <w:widowControl/>
        <w:spacing w:line="360" w:lineRule="atLeast"/>
        <w:ind w:firstLineChars="200" w:firstLine="480"/>
        <w:jc w:val="left"/>
        <w:rPr>
          <w:rFonts w:ascii="宋体" w:cs="宋体"/>
          <w:sz w:val="24"/>
        </w:rPr>
      </w:pPr>
      <w:r>
        <w:rPr>
          <w:rFonts w:ascii="宋体" w:cs="宋体" w:hint="eastAsia"/>
          <w:sz w:val="24"/>
        </w:rPr>
        <w:t>具备《中华人民共和国政府采购法》第二十二条第一款和本项目规定的条件：</w:t>
      </w:r>
    </w:p>
    <w:p>
      <w:pPr>
        <w:widowControl/>
        <w:spacing w:line="360" w:lineRule="atLeast"/>
        <w:ind w:firstLineChars="200" w:firstLine="480"/>
        <w:jc w:val="left"/>
        <w:rPr>
          <w:rFonts w:ascii="宋体" w:cs="宋体"/>
          <w:sz w:val="24"/>
        </w:rPr>
      </w:pPr>
      <w:r>
        <w:rPr>
          <w:rFonts w:ascii="宋体" w:cs="宋体" w:hint="eastAsia"/>
          <w:sz w:val="24"/>
        </w:rPr>
        <w:t>（一）具有独立承担民事责任的能力；</w:t>
      </w:r>
    </w:p>
    <w:p>
      <w:pPr>
        <w:widowControl/>
        <w:spacing w:line="360" w:lineRule="atLeast"/>
        <w:ind w:firstLineChars="200" w:firstLine="480"/>
        <w:jc w:val="left"/>
        <w:rPr>
          <w:rFonts w:ascii="宋体" w:cs="宋体"/>
          <w:sz w:val="24"/>
        </w:rPr>
      </w:pPr>
      <w:r>
        <w:rPr>
          <w:rFonts w:ascii="宋体" w:cs="宋体" w:hint="eastAsia"/>
          <w:sz w:val="24"/>
        </w:rPr>
        <w:t>（二）具有良好的商业信誉和健全的财务会计制度；</w:t>
      </w:r>
    </w:p>
    <w:p>
      <w:pPr>
        <w:widowControl/>
        <w:spacing w:line="360" w:lineRule="atLeast"/>
        <w:ind w:firstLineChars="200" w:firstLine="480"/>
        <w:jc w:val="left"/>
        <w:rPr>
          <w:rFonts w:ascii="宋体" w:cs="宋体"/>
          <w:sz w:val="24"/>
        </w:rPr>
      </w:pPr>
      <w:r>
        <w:rPr>
          <w:rFonts w:ascii="宋体" w:cs="宋体" w:hint="eastAsia"/>
          <w:sz w:val="24"/>
        </w:rPr>
        <w:t>（三）具有履行合同所必需的设备和专业技术能力；</w:t>
      </w:r>
    </w:p>
    <w:p>
      <w:pPr>
        <w:widowControl/>
        <w:spacing w:line="360" w:lineRule="atLeast"/>
        <w:ind w:firstLineChars="200" w:firstLine="480"/>
        <w:jc w:val="left"/>
        <w:rPr>
          <w:rFonts w:ascii="宋体" w:cs="宋体"/>
          <w:sz w:val="24"/>
        </w:rPr>
      </w:pPr>
      <w:r>
        <w:rPr>
          <w:rFonts w:ascii="宋体" w:cs="宋体" w:hint="eastAsia"/>
          <w:sz w:val="24"/>
        </w:rPr>
        <w:t>（四）有依法缴纳税收和社会保障资金的良好记录；</w:t>
      </w:r>
    </w:p>
    <w:p>
      <w:pPr>
        <w:widowControl/>
        <w:spacing w:line="360" w:lineRule="atLeast"/>
        <w:ind w:firstLineChars="200" w:firstLine="480"/>
        <w:jc w:val="left"/>
        <w:rPr>
          <w:rFonts w:ascii="宋体" w:cs="宋体"/>
          <w:sz w:val="24"/>
        </w:rPr>
      </w:pPr>
      <w:r>
        <w:rPr>
          <w:rFonts w:ascii="宋体" w:cs="宋体" w:hint="eastAsia"/>
          <w:sz w:val="24"/>
        </w:rPr>
        <w:t>（五）参加政府采购活动前三年内，在经营活动中没有重大违法记录；</w:t>
      </w:r>
    </w:p>
    <w:p>
      <w:pPr>
        <w:widowControl/>
        <w:spacing w:line="360" w:lineRule="atLeast"/>
        <w:ind w:firstLineChars="200" w:firstLine="480"/>
        <w:jc w:val="left"/>
        <w:rPr>
          <w:rFonts w:ascii="宋体" w:cs="宋体"/>
          <w:sz w:val="24"/>
        </w:rPr>
      </w:pPr>
      <w:r>
        <w:rPr>
          <w:rFonts w:ascii="宋体" w:cs="宋体" w:hint="eastAsia"/>
          <w:sz w:val="24"/>
        </w:rPr>
        <w:t>（六）法律、行政法规规定的其他条件；</w:t>
      </w:r>
    </w:p>
    <w:p>
      <w:pPr>
        <w:widowControl/>
        <w:spacing w:line="360" w:lineRule="atLeast"/>
        <w:ind w:firstLineChars="200" w:firstLine="480"/>
        <w:jc w:val="left"/>
        <w:rPr>
          <w:rFonts w:ascii="宋体" w:cs="宋体"/>
          <w:sz w:val="24"/>
        </w:rPr>
      </w:pPr>
      <w:r>
        <w:rPr>
          <w:rFonts w:ascii="宋体" w:cs="宋体" w:hint="eastAsia"/>
          <w:sz w:val="24"/>
        </w:rPr>
        <w:t>（七）根据采购项目提出的特殊条件。</w:t>
      </w:r>
    </w:p>
    <w:p>
      <w:pPr>
        <w:widowControl/>
        <w:spacing w:line="360" w:lineRule="atLeast"/>
        <w:ind w:firstLineChars="200" w:firstLine="480"/>
        <w:jc w:val="left"/>
        <w:rPr>
          <w:rFonts w:ascii="宋体" w:cs="宋体"/>
          <w:sz w:val="24"/>
        </w:rPr>
      </w:pPr>
      <w:r>
        <w:rPr>
          <w:rFonts w:ascii="宋体" w:cs="宋体" w:hint="eastAsia"/>
          <w:sz w:val="24"/>
        </w:rPr>
        <w:t>本单位对上述承诺的内容事项真实性负责。如经查实上述承诺的内容事项存在虚假，我单位愿意接受以提供虚假材料谋取中标追究法律责任。</w:t>
      </w:r>
    </w:p>
    <w:p>
      <w:pPr>
        <w:rPr>
          <w:rFonts w:ascii="宋体" w:cs="宋体"/>
        </w:rPr>
      </w:pPr>
    </w:p>
    <w:p>
      <w:pPr>
        <w:widowControl/>
        <w:spacing w:line="360" w:lineRule="atLeast"/>
        <w:ind w:firstLineChars="196" w:firstLine="470"/>
        <w:jc w:val="left"/>
        <w:rPr>
          <w:rFonts w:ascii="宋体" w:cs="宋体"/>
          <w:sz w:val="24"/>
        </w:rPr>
      </w:pPr>
      <w:r>
        <w:rPr>
          <w:rFonts w:ascii="宋体" w:cs="宋体" w:hint="eastAsia"/>
          <w:sz w:val="24"/>
        </w:rPr>
        <w:t>投标人名称：XXXX（单位公章）。</w:t>
      </w:r>
    </w:p>
    <w:p>
      <w:pPr>
        <w:widowControl/>
        <w:spacing w:line="360" w:lineRule="atLeast"/>
        <w:ind w:firstLineChars="196" w:firstLine="470"/>
        <w:jc w:val="left"/>
        <w:rPr>
          <w:rFonts w:ascii="宋体" w:cs="宋体"/>
          <w:sz w:val="24"/>
        </w:rPr>
      </w:pPr>
      <w:r>
        <w:rPr>
          <w:rFonts w:ascii="宋体" w:cs="宋体" w:hint="eastAsia"/>
          <w:sz w:val="24"/>
        </w:rPr>
        <w:t>法定代表人/单位负责人或授权代表（签字或加盖个人名章）：XXXX。</w:t>
      </w:r>
    </w:p>
    <w:p>
      <w:pPr>
        <w:widowControl/>
        <w:spacing w:line="360" w:lineRule="atLeast"/>
        <w:ind w:firstLineChars="196" w:firstLine="470"/>
        <w:jc w:val="left"/>
        <w:rPr>
          <w:rFonts w:ascii="宋体" w:cs="宋体"/>
          <w:sz w:val="24"/>
        </w:rPr>
      </w:pPr>
      <w:r>
        <w:rPr>
          <w:rFonts w:ascii="宋体" w:cs="宋体" w:hint="eastAsia"/>
          <w:sz w:val="24"/>
        </w:rPr>
        <w:t>日    期：XXXX。</w:t>
      </w:r>
    </w:p>
    <w:p>
      <w:pPr>
        <w:spacing w:line="360" w:lineRule="auto"/>
        <w:rPr>
          <w:rFonts w:ascii="宋体" w:cs="宋体"/>
          <w:b/>
          <w:sz w:val="32"/>
          <w:szCs w:val="32"/>
        </w:rPr>
      </w:pPr>
      <w:r>
        <w:rPr>
          <w:rFonts w:ascii="宋体" w:cs="宋体" w:hint="eastAsia"/>
          <w:sz w:val="24"/>
        </w:rPr>
        <w:br w:type="page"/>
      </w:r>
      <w:r>
        <w:rPr>
          <w:rFonts w:ascii="宋体" w:cs="宋体" w:hint="eastAsia"/>
          <w:b/>
          <w:sz w:val="32"/>
          <w:szCs w:val="32"/>
        </w:rPr>
        <w:t>格式1-4</w:t>
      </w:r>
    </w:p>
    <w:p>
      <w:pPr>
        <w:spacing w:line="360" w:lineRule="auto"/>
        <w:ind w:firstLineChars="246" w:firstLine="787"/>
        <w:jc w:val="center"/>
        <w:outlineLvl w:val="2"/>
        <w:rPr>
          <w:rFonts w:ascii="宋体" w:cs="宋体"/>
          <w:b/>
          <w:sz w:val="32"/>
          <w:szCs w:val="32"/>
        </w:rPr>
      </w:pPr>
      <w:r>
        <w:rPr>
          <w:rFonts w:ascii="宋体" w:cs="宋体" w:hint="eastAsia"/>
          <w:b/>
          <w:sz w:val="32"/>
          <w:szCs w:val="32"/>
        </w:rPr>
        <w:t>三、投标人和投标产品其他资格、资质性及其他类似效力要求的相关证明材料</w:t>
      </w:r>
    </w:p>
    <w:p>
      <w:pPr>
        <w:spacing w:line="360" w:lineRule="auto"/>
        <w:rPr>
          <w:rFonts w:ascii="宋体" w:cs="宋体"/>
          <w:bCs/>
          <w:sz w:val="24"/>
        </w:rPr>
      </w:pPr>
      <w:r>
        <w:rPr>
          <w:rFonts w:ascii="宋体" w:cs="宋体" w:hint="eastAsia"/>
          <w:bCs/>
          <w:sz w:val="24"/>
        </w:rPr>
        <w:t>注：投标人应按招标文件第五章相关要求提供佐证材料，有格式要求的从其要求，无格式要求的格式自拟。</w:t>
      </w:r>
    </w:p>
    <w:p>
      <w:pPr>
        <w:widowControl/>
        <w:spacing w:after="0" w:line="240" w:lineRule="auto"/>
        <w:jc w:val="left"/>
        <w:rPr>
          <w:rFonts w:ascii="宋体" w:cs="宋体"/>
          <w:bCs/>
          <w:sz w:val="24"/>
        </w:rPr>
      </w:pPr>
      <w:r>
        <w:rPr>
          <w:rFonts w:ascii="宋体" w:cs="宋体" w:hint="eastAsia"/>
          <w:bCs/>
          <w:sz w:val="24"/>
        </w:rPr>
        <w:br w:type="page"/>
      </w:r>
    </w:p>
    <w:p>
      <w:pPr>
        <w:spacing w:line="360" w:lineRule="auto"/>
        <w:rPr>
          <w:rFonts w:ascii="宋体" w:cs="宋体"/>
          <w:b/>
          <w:sz w:val="32"/>
          <w:szCs w:val="32"/>
        </w:rPr>
      </w:pPr>
      <w:r>
        <w:rPr>
          <w:rFonts w:ascii="宋体" w:cs="宋体" w:hint="eastAsia"/>
          <w:b/>
          <w:sz w:val="32"/>
          <w:szCs w:val="32"/>
        </w:rPr>
        <w:t>格式1-5</w:t>
      </w:r>
    </w:p>
    <w:p>
      <w:pPr>
        <w:widowControl/>
        <w:spacing w:line="360" w:lineRule="atLeast"/>
        <w:jc w:val="center"/>
        <w:outlineLvl w:val="2"/>
        <w:rPr>
          <w:rFonts w:ascii="宋体" w:cs="宋体"/>
          <w:b/>
          <w:sz w:val="32"/>
          <w:szCs w:val="32"/>
        </w:rPr>
      </w:pPr>
      <w:r>
        <w:rPr>
          <w:rFonts w:ascii="宋体" w:cs="宋体" w:hint="eastAsia"/>
          <w:b/>
          <w:sz w:val="32"/>
          <w:szCs w:val="32"/>
        </w:rPr>
        <w:t>四、承诺函(如涉及)</w:t>
      </w:r>
    </w:p>
    <w:p>
      <w:pPr>
        <w:rPr>
          <w:rFonts w:ascii="宋体" w:cs="宋体"/>
        </w:rPr>
      </w:pPr>
    </w:p>
    <w:p>
      <w:pPr>
        <w:spacing w:line="360" w:lineRule="auto"/>
        <w:rPr>
          <w:rFonts w:ascii="宋体" w:cs="宋体"/>
          <w:bCs/>
          <w:sz w:val="24"/>
        </w:rPr>
      </w:pPr>
      <w:r>
        <w:rPr>
          <w:rFonts w:ascii="宋体" w:cs="宋体" w:hint="eastAsia"/>
          <w:bCs/>
          <w:sz w:val="24"/>
        </w:rPr>
        <w:t>XXXX（采购代理机构名称）：</w:t>
      </w:r>
    </w:p>
    <w:p>
      <w:pPr>
        <w:spacing w:line="360" w:lineRule="auto"/>
        <w:rPr>
          <w:rFonts w:ascii="宋体" w:cs="宋体"/>
          <w:bCs/>
          <w:sz w:val="24"/>
        </w:rPr>
      </w:pPr>
      <w:r>
        <w:rPr>
          <w:rFonts w:ascii="宋体" w:cs="宋体" w:hint="eastAsia"/>
          <w:bCs/>
          <w:sz w:val="24"/>
        </w:rPr>
        <w:t>我单位作为本次采购项目的投标人，现郑重承诺如下：</w:t>
      </w:r>
    </w:p>
    <w:p>
      <w:pPr>
        <w:spacing w:line="360" w:lineRule="auto"/>
        <w:rPr>
          <w:rFonts w:ascii="宋体" w:cs="宋体"/>
          <w:bCs/>
          <w:sz w:val="24"/>
        </w:rPr>
      </w:pPr>
      <w:r>
        <w:rPr>
          <w:rFonts w:ascii="宋体" w:cs="宋体" w:hint="eastAsia"/>
          <w:bCs/>
          <w:sz w:val="24"/>
        </w:rPr>
        <w:t>根据本项目招标文件第四章资格证明要求中第</w:t>
      </w:r>
      <w:r>
        <w:rPr>
          <w:rFonts w:ascii="宋体" w:cs="宋体" w:hint="eastAsia"/>
          <w:bCs/>
          <w:sz w:val="24"/>
          <w:u w:val="single"/>
        </w:rPr>
        <w:t xml:space="preserve">  </w:t>
      </w:r>
      <w:r>
        <w:rPr>
          <w:rFonts w:ascii="宋体" w:cs="宋体" w:hint="eastAsia"/>
          <w:bCs/>
          <w:sz w:val="24"/>
        </w:rPr>
        <w:t>项，我单位应具备</w:t>
      </w:r>
      <w:r>
        <w:rPr>
          <w:rFonts w:ascii="宋体" w:cs="宋体" w:hint="eastAsia"/>
          <w:bCs/>
          <w:sz w:val="24"/>
          <w:u w:val="single"/>
        </w:rPr>
        <w:t xml:space="preserve">        </w:t>
      </w:r>
      <w:r>
        <w:rPr>
          <w:rFonts w:ascii="宋体" w:cs="宋体" w:hint="eastAsia"/>
          <w:bCs/>
          <w:sz w:val="24"/>
        </w:rPr>
        <w:t>（备案、登记、其他证照）。但因我单位所在地已对上述备案、登记、其他证照实行“多证合一”，故在此次采购活动中提供满足资格要求：</w:t>
      </w:r>
      <w:r>
        <w:rPr>
          <w:rFonts w:ascii="宋体" w:cs="宋体" w:hint="eastAsia"/>
          <w:bCs/>
          <w:sz w:val="24"/>
          <w:u w:val="single"/>
        </w:rPr>
        <w:t xml:space="preserve">       </w:t>
      </w:r>
      <w:r>
        <w:rPr>
          <w:rFonts w:ascii="宋体" w:cs="宋体" w:hint="eastAsia"/>
          <w:bCs/>
          <w:sz w:val="24"/>
        </w:rPr>
        <w:t>（营业执照中对该备案、登记、其他证照的描述）的“多证合一”营业执照。</w:t>
      </w:r>
    </w:p>
    <w:p>
      <w:pPr>
        <w:spacing w:line="360" w:lineRule="auto"/>
        <w:rPr>
          <w:rFonts w:ascii="宋体" w:cs="宋体"/>
          <w:bCs/>
          <w:sz w:val="24"/>
        </w:rPr>
      </w:pPr>
    </w:p>
    <w:p>
      <w:pPr>
        <w:spacing w:line="360" w:lineRule="auto"/>
        <w:rPr>
          <w:rFonts w:ascii="宋体" w:cs="宋体"/>
          <w:bCs/>
          <w:sz w:val="24"/>
        </w:rPr>
      </w:pPr>
      <w:r>
        <w:rPr>
          <w:rFonts w:ascii="宋体" w:cs="宋体" w:hint="eastAsia"/>
          <w:bCs/>
          <w:sz w:val="24"/>
        </w:rPr>
        <w:t>我单位对上述承诺的内容事项真实性负责。如经查实上述承诺内容存在虚假，我单位愿意接受以提供虚假材料谋取成交追究法律责任。</w:t>
      </w:r>
    </w:p>
    <w:p>
      <w:pPr>
        <w:spacing w:line="360" w:lineRule="auto"/>
        <w:rPr>
          <w:rFonts w:ascii="宋体" w:cs="宋体"/>
          <w:bCs/>
          <w:sz w:val="24"/>
        </w:rPr>
      </w:pPr>
    </w:p>
    <w:p>
      <w:pPr>
        <w:spacing w:line="360" w:lineRule="auto"/>
        <w:rPr>
          <w:rFonts w:ascii="宋体" w:cs="宋体"/>
          <w:bCs/>
          <w:sz w:val="24"/>
        </w:rPr>
      </w:pPr>
      <w:r>
        <w:rPr>
          <w:rFonts w:ascii="宋体" w:cs="宋体" w:hint="eastAsia"/>
          <w:bCs/>
          <w:sz w:val="24"/>
        </w:rPr>
        <w:t>投标人名称：XXXX（单位公章）。</w:t>
      </w:r>
    </w:p>
    <w:p>
      <w:pPr>
        <w:spacing w:line="360" w:lineRule="auto"/>
        <w:rPr>
          <w:rFonts w:ascii="宋体" w:cs="宋体"/>
          <w:bCs/>
          <w:sz w:val="24"/>
        </w:rPr>
      </w:pPr>
      <w:r>
        <w:rPr>
          <w:rFonts w:ascii="宋体" w:cs="宋体" w:hint="eastAsia"/>
          <w:bCs/>
          <w:sz w:val="24"/>
        </w:rPr>
        <w:t>法定代表人/单位负责人或授权代表（签字或加盖个人印章）：XXXX。</w:t>
      </w:r>
    </w:p>
    <w:p>
      <w:pPr>
        <w:spacing w:line="360" w:lineRule="auto"/>
        <w:rPr>
          <w:rFonts w:ascii="宋体" w:cs="宋体"/>
          <w:bCs/>
          <w:sz w:val="24"/>
        </w:rPr>
      </w:pPr>
      <w:r>
        <w:rPr>
          <w:rFonts w:ascii="宋体" w:cs="宋体" w:hint="eastAsia"/>
          <w:bCs/>
          <w:sz w:val="24"/>
        </w:rPr>
        <w:t>日    期：XXXX。</w:t>
      </w:r>
    </w:p>
    <w:p>
      <w:pPr>
        <w:spacing w:line="360" w:lineRule="auto"/>
        <w:rPr>
          <w:rFonts w:ascii="宋体" w:cs="宋体"/>
          <w:bCs/>
          <w:sz w:val="24"/>
        </w:rPr>
      </w:pPr>
      <w:r>
        <w:rPr>
          <w:rFonts w:ascii="宋体" w:cs="宋体" w:hint="eastAsia"/>
          <w:bCs/>
          <w:sz w:val="24"/>
        </w:rPr>
        <w:t>注：1.根据国务院办公厅关于加快推进“多证合一”改革的指导意见（国办发【2017】41号）等政策要求，</w:t>
      </w:r>
      <w:r>
        <w:rPr>
          <w:rFonts w:ascii="宋体" w:cs="宋体" w:hint="eastAsia"/>
          <w:b/>
          <w:bCs/>
          <w:sz w:val="24"/>
        </w:rPr>
        <w:t>若资格要求涉及的登记、备案等有关事项和各类证照已实行多证合一导致供应商无法提供该类证明材料的</w:t>
      </w:r>
      <w:r>
        <w:rPr>
          <w:rFonts w:ascii="宋体" w:cs="宋体" w:hint="eastAsia"/>
          <w:bCs/>
          <w:sz w:val="24"/>
        </w:rPr>
        <w:t>，供应商须提供该承诺。</w:t>
      </w:r>
    </w:p>
    <w:p>
      <w:pPr>
        <w:spacing w:line="360" w:lineRule="auto"/>
        <w:ind w:firstLineChars="150" w:firstLine="360"/>
        <w:rPr>
          <w:rFonts w:ascii="宋体" w:cs="宋体"/>
          <w:bCs/>
          <w:sz w:val="24"/>
        </w:rPr>
      </w:pPr>
      <w:r>
        <w:rPr>
          <w:rFonts w:ascii="宋体" w:cs="宋体" w:hint="eastAsia"/>
          <w:bCs/>
          <w:sz w:val="24"/>
        </w:rPr>
        <w:t>2.若已提供资格要求涉及的登记、备案等有关事项和各类证照的证明材料，无需提供该承诺。</w:t>
      </w:r>
    </w:p>
    <w:p>
      <w:pPr>
        <w:spacing w:line="360" w:lineRule="auto"/>
        <w:ind w:firstLineChars="150" w:firstLine="360"/>
        <w:rPr>
          <w:rFonts w:ascii="宋体" w:cs="宋体"/>
          <w:bCs/>
          <w:sz w:val="24"/>
        </w:rPr>
      </w:pPr>
      <w:r>
        <w:rPr>
          <w:rFonts w:ascii="宋体" w:cs="宋体" w:hint="eastAsia"/>
          <w:bCs/>
          <w:sz w:val="24"/>
        </w:rPr>
        <w:t>3.若本项目资格要求不涉及，无需提供该承诺。</w:t>
      </w:r>
    </w:p>
    <w:p>
      <w:pPr>
        <w:rPr>
          <w:rFonts w:ascii="宋体" w:cs="宋体"/>
          <w:bCs/>
          <w:sz w:val="24"/>
        </w:rPr>
      </w:pPr>
      <w:r>
        <w:rPr>
          <w:rFonts w:ascii="宋体" w:cs="宋体" w:hint="eastAsia"/>
          <w:bCs/>
          <w:sz w:val="24"/>
        </w:rPr>
        <w:br w:type="page"/>
      </w:r>
    </w:p>
    <w:p>
      <w:pPr>
        <w:rPr>
          <w:rFonts w:ascii="宋体" w:cs="宋体"/>
          <w:b/>
          <w:bCs/>
          <w:sz w:val="32"/>
          <w:szCs w:val="32"/>
        </w:rPr>
      </w:pPr>
      <w:r>
        <w:rPr>
          <w:rFonts w:ascii="宋体" w:cs="宋体" w:hint="eastAsia"/>
          <w:b/>
          <w:bCs/>
          <w:sz w:val="32"/>
          <w:szCs w:val="32"/>
        </w:rPr>
        <w:t>格式1-6</w:t>
      </w:r>
    </w:p>
    <w:p>
      <w:pPr>
        <w:widowControl/>
        <w:spacing w:after="0" w:line="360" w:lineRule="atLeast"/>
        <w:jc w:val="center"/>
        <w:outlineLvl w:val="2"/>
        <w:rPr>
          <w:rFonts w:ascii="宋体" w:cs="宋体"/>
          <w:b/>
          <w:sz w:val="32"/>
          <w:szCs w:val="32"/>
        </w:rPr>
      </w:pPr>
      <w:r>
        <w:rPr>
          <w:rFonts w:ascii="宋体" w:cs="宋体" w:hint="eastAsia"/>
          <w:b/>
          <w:sz w:val="32"/>
          <w:szCs w:val="32"/>
        </w:rPr>
        <w:t>五、中小企业声明函</w:t>
      </w:r>
    </w:p>
    <w:p>
      <w:pPr>
        <w:rPr>
          <w:rFonts w:ascii="宋体" w:cs="宋体"/>
        </w:rPr>
      </w:pPr>
    </w:p>
    <w:p>
      <w:pPr>
        <w:spacing w:after="0" w:line="360" w:lineRule="auto"/>
        <w:ind w:firstLineChars="200" w:firstLine="480"/>
        <w:jc w:val="left"/>
        <w:rPr>
          <w:rFonts w:ascii="宋体" w:cs="宋体"/>
          <w:sz w:val="24"/>
        </w:rPr>
      </w:pPr>
      <w:r>
        <w:rPr>
          <w:rFonts w:ascii="宋体" w:cs="宋体" w:hint="eastAsia"/>
          <w:sz w:val="24"/>
        </w:rPr>
        <w:t>本公司</w:t>
      </w:r>
      <w:r>
        <w:rPr>
          <w:rFonts w:ascii="宋体" w:cs="宋体" w:hint="eastAsia"/>
          <w:kern w:val="0"/>
          <w:sz w:val="24"/>
        </w:rPr>
        <w:t>（联合体）</w:t>
      </w:r>
      <w:r>
        <w:rPr>
          <w:rFonts w:ascii="宋体" w:cs="宋体" w:hint="eastAsia"/>
          <w:sz w:val="24"/>
        </w:rPr>
        <w:t xml:space="preserve">郑重声明，根据《政府采购促进中小企业发展管理办法》（财库〔2020〕46 号）的规定，本公司（联合体）参加 </w:t>
      </w:r>
      <w:r>
        <w:rPr>
          <w:rFonts w:ascii="宋体" w:cs="宋体" w:hint="eastAsia"/>
          <w:sz w:val="24"/>
          <w:u w:val="single"/>
        </w:rPr>
        <w:t xml:space="preserve">（单位名称） </w:t>
      </w:r>
      <w:r>
        <w:rPr>
          <w:rFonts w:ascii="宋体" w:cs="宋体" w:hint="eastAsia"/>
          <w:sz w:val="24"/>
        </w:rPr>
        <w:t xml:space="preserve">的 </w:t>
      </w:r>
      <w:r>
        <w:rPr>
          <w:rFonts w:ascii="宋体" w:cs="宋体" w:hint="eastAsia"/>
          <w:sz w:val="24"/>
          <w:u w:val="single"/>
        </w:rPr>
        <w:t xml:space="preserve">（项目名称） </w:t>
      </w:r>
      <w:r>
        <w:rPr>
          <w:rFonts w:ascii="宋体" w:cs="宋体" w:hint="eastAsia"/>
          <w:sz w:val="24"/>
        </w:rPr>
        <w:t>采购活动，提供的货物全部由符合政策要求的中小企业制造。相关企业（含联合体中的中小企业、签订分包意向协议的中小企业）的具体情况如下：</w:t>
      </w:r>
    </w:p>
    <w:p>
      <w:pPr>
        <w:spacing w:after="0" w:line="360" w:lineRule="auto"/>
        <w:ind w:firstLineChars="200" w:firstLine="480"/>
        <w:jc w:val="left"/>
        <w:rPr>
          <w:rFonts w:ascii="宋体" w:cs="宋体"/>
          <w:sz w:val="24"/>
        </w:rPr>
      </w:pPr>
      <w:r>
        <w:rPr>
          <w:rFonts w:ascii="宋体" w:cs="宋体" w:hint="eastAsia"/>
          <w:sz w:val="24"/>
        </w:rPr>
        <w:t>　　</w:t>
      </w:r>
      <w:bookmarkStart w:id="150" w:name="_Toc417911732"/>
      <w:bookmarkStart w:id="151" w:name="_Toc387147344"/>
      <w:bookmarkStart w:id="152" w:name="_Toc419811733"/>
      <w:bookmarkStart w:id="153" w:name="_Toc387658050"/>
      <w:bookmarkStart w:id="154" w:name="_Toc413748654"/>
      <w:r>
        <w:rPr>
          <w:rFonts w:ascii="宋体" w:cs="宋体" w:hint="eastAsia"/>
          <w:sz w:val="24"/>
        </w:rPr>
        <w:t>1.</w:t>
      </w:r>
      <w:r>
        <w:rPr>
          <w:rFonts w:ascii="宋体" w:cs="宋体" w:hint="eastAsia"/>
          <w:sz w:val="24"/>
          <w:u w:val="single"/>
        </w:rPr>
        <w:t xml:space="preserve">（标的名称） </w:t>
      </w:r>
      <w:r>
        <w:rPr>
          <w:rFonts w:ascii="宋体" w:cs="宋体" w:hint="eastAsia"/>
          <w:sz w:val="24"/>
        </w:rPr>
        <w:t>，属于</w:t>
      </w:r>
      <w:r>
        <w:rPr>
          <w:rFonts w:ascii="宋体" w:cs="宋体" w:hint="eastAsia"/>
          <w:sz w:val="24"/>
          <w:u w:val="single"/>
        </w:rPr>
        <w:t xml:space="preserve"> （采购文件中明确的所属行业） </w:t>
      </w:r>
      <w:r>
        <w:rPr>
          <w:rFonts w:ascii="宋体" w:cs="宋体" w:hint="eastAsia"/>
          <w:sz w:val="24"/>
        </w:rPr>
        <w:t>；制造商为</w:t>
      </w:r>
      <w:r>
        <w:rPr>
          <w:rFonts w:ascii="宋体" w:cs="宋体" w:hint="eastAsia"/>
          <w:sz w:val="24"/>
          <w:u w:val="single"/>
        </w:rPr>
        <w:t xml:space="preserve"> （企业名称） </w:t>
      </w:r>
      <w:r>
        <w:rPr>
          <w:rFonts w:ascii="宋体" w:cs="宋体" w:hint="eastAsia"/>
          <w:sz w:val="24"/>
        </w:rPr>
        <w:t>，从业人员</w:t>
      </w:r>
      <w:r>
        <w:rPr>
          <w:rFonts w:ascii="宋体" w:cs="宋体" w:hint="eastAsia"/>
          <w:sz w:val="24"/>
          <w:u w:val="single"/>
        </w:rPr>
        <w:t xml:space="preserve">   </w:t>
      </w:r>
      <w:r>
        <w:rPr>
          <w:rFonts w:ascii="宋体" w:cs="宋体" w:hint="eastAsia"/>
          <w:sz w:val="24"/>
        </w:rPr>
        <w:t>人，营业收入为</w:t>
      </w:r>
      <w:r>
        <w:rPr>
          <w:rFonts w:ascii="宋体" w:cs="宋体" w:hint="eastAsia"/>
          <w:sz w:val="24"/>
          <w:u w:val="single"/>
        </w:rPr>
        <w:t xml:space="preserve">    </w:t>
      </w:r>
      <w:r>
        <w:rPr>
          <w:rFonts w:ascii="宋体" w:cs="宋体" w:hint="eastAsia"/>
          <w:sz w:val="24"/>
        </w:rPr>
        <w:t>万元，资产总额为</w:t>
      </w:r>
      <w:r>
        <w:rPr>
          <w:rFonts w:ascii="宋体" w:cs="宋体" w:hint="eastAsia"/>
          <w:sz w:val="24"/>
          <w:u w:val="single"/>
        </w:rPr>
        <w:t xml:space="preserve">   </w:t>
      </w:r>
      <w:r>
        <w:rPr>
          <w:rFonts w:ascii="宋体" w:cs="宋体" w:hint="eastAsia"/>
          <w:sz w:val="24"/>
        </w:rPr>
        <w:t>万元，属于</w:t>
      </w:r>
      <w:r>
        <w:rPr>
          <w:rFonts w:ascii="宋体" w:cs="宋体" w:hint="eastAsia"/>
          <w:sz w:val="24"/>
          <w:u w:val="single"/>
        </w:rPr>
        <w:t xml:space="preserve"> （中型企业、小型企业、微型企业） </w:t>
      </w:r>
      <w:r>
        <w:rPr>
          <w:rFonts w:ascii="宋体" w:cs="宋体" w:hint="eastAsia"/>
          <w:sz w:val="24"/>
        </w:rPr>
        <w:t>；</w:t>
      </w:r>
    </w:p>
    <w:p>
      <w:pPr>
        <w:spacing w:after="0" w:line="360" w:lineRule="auto"/>
        <w:ind w:firstLineChars="200" w:firstLine="480"/>
        <w:jc w:val="left"/>
        <w:rPr>
          <w:rFonts w:ascii="宋体" w:cs="宋体"/>
          <w:sz w:val="24"/>
        </w:rPr>
      </w:pPr>
      <w:r>
        <w:rPr>
          <w:rFonts w:ascii="宋体" w:cs="宋体" w:hint="eastAsia"/>
          <w:sz w:val="24"/>
        </w:rPr>
        <w:t>2.</w:t>
      </w:r>
      <w:r>
        <w:rPr>
          <w:rFonts w:ascii="宋体" w:cs="宋体" w:hint="eastAsia"/>
          <w:sz w:val="24"/>
          <w:u w:val="single"/>
        </w:rPr>
        <w:t xml:space="preserve"> （标的名称） </w:t>
      </w:r>
      <w:r>
        <w:rPr>
          <w:rFonts w:ascii="宋体" w:cs="宋体" w:hint="eastAsia"/>
          <w:sz w:val="24"/>
        </w:rPr>
        <w:t>，属于</w:t>
      </w:r>
      <w:r>
        <w:rPr>
          <w:rFonts w:ascii="宋体" w:cs="宋体" w:hint="eastAsia"/>
          <w:sz w:val="24"/>
          <w:u w:val="single"/>
        </w:rPr>
        <w:t xml:space="preserve"> （采购文件中明确的所属行业） </w:t>
      </w:r>
      <w:r>
        <w:rPr>
          <w:rFonts w:ascii="宋体" w:cs="宋体" w:hint="eastAsia"/>
          <w:sz w:val="24"/>
        </w:rPr>
        <w:t>；制造商为</w:t>
      </w:r>
      <w:r>
        <w:rPr>
          <w:rFonts w:ascii="宋体" w:cs="宋体" w:hint="eastAsia"/>
          <w:sz w:val="24"/>
          <w:u w:val="single"/>
        </w:rPr>
        <w:t xml:space="preserve"> （企业名称） </w:t>
      </w:r>
      <w:r>
        <w:rPr>
          <w:rFonts w:ascii="宋体" w:cs="宋体" w:hint="eastAsia"/>
          <w:sz w:val="24"/>
        </w:rPr>
        <w:t>，从业人员</w:t>
      </w:r>
      <w:r>
        <w:rPr>
          <w:rFonts w:ascii="宋体" w:cs="宋体" w:hint="eastAsia"/>
          <w:sz w:val="24"/>
          <w:u w:val="single"/>
        </w:rPr>
        <w:t xml:space="preserve">   </w:t>
      </w:r>
      <w:r>
        <w:rPr>
          <w:rFonts w:ascii="宋体" w:cs="宋体" w:hint="eastAsia"/>
          <w:sz w:val="24"/>
        </w:rPr>
        <w:t>人，营业收入为</w:t>
      </w:r>
      <w:r>
        <w:rPr>
          <w:rFonts w:ascii="宋体" w:cs="宋体" w:hint="eastAsia"/>
          <w:sz w:val="24"/>
          <w:u w:val="single"/>
        </w:rPr>
        <w:t xml:space="preserve">    </w:t>
      </w:r>
      <w:r>
        <w:rPr>
          <w:rFonts w:ascii="宋体" w:cs="宋体" w:hint="eastAsia"/>
          <w:sz w:val="24"/>
        </w:rPr>
        <w:t>万元，资产总额为</w:t>
      </w:r>
      <w:r>
        <w:rPr>
          <w:rFonts w:ascii="宋体" w:cs="宋体" w:hint="eastAsia"/>
          <w:sz w:val="24"/>
          <w:u w:val="single"/>
        </w:rPr>
        <w:t xml:space="preserve">   </w:t>
      </w:r>
      <w:r>
        <w:rPr>
          <w:rFonts w:ascii="宋体" w:cs="宋体" w:hint="eastAsia"/>
          <w:sz w:val="24"/>
        </w:rPr>
        <w:t>万元，属于</w:t>
      </w:r>
      <w:r>
        <w:rPr>
          <w:rFonts w:ascii="宋体" w:cs="宋体" w:hint="eastAsia"/>
          <w:sz w:val="24"/>
          <w:u w:val="single"/>
        </w:rPr>
        <w:t xml:space="preserve"> （中型企业、小型企业、微型企业） </w:t>
      </w:r>
      <w:r>
        <w:rPr>
          <w:rFonts w:ascii="宋体" w:cs="宋体" w:hint="eastAsia"/>
          <w:sz w:val="24"/>
        </w:rPr>
        <w:t>；</w:t>
      </w:r>
    </w:p>
    <w:p>
      <w:pPr>
        <w:spacing w:after="0" w:line="360" w:lineRule="auto"/>
        <w:ind w:firstLineChars="250" w:firstLine="600"/>
        <w:jc w:val="left"/>
        <w:rPr>
          <w:rFonts w:ascii="宋体" w:cs="宋体"/>
          <w:sz w:val="24"/>
        </w:rPr>
      </w:pPr>
      <w:r>
        <w:rPr>
          <w:rFonts w:ascii="宋体" w:cs="宋体" w:hint="eastAsia"/>
          <w:sz w:val="24"/>
        </w:rPr>
        <w:t>……</w:t>
      </w:r>
    </w:p>
    <w:p>
      <w:pPr>
        <w:spacing w:after="0" w:line="360" w:lineRule="auto"/>
        <w:ind w:firstLineChars="250" w:firstLine="600"/>
        <w:jc w:val="left"/>
        <w:rPr>
          <w:rFonts w:ascii="宋体" w:cs="宋体"/>
          <w:sz w:val="24"/>
        </w:rPr>
      </w:pPr>
      <w:r>
        <w:rPr>
          <w:rFonts w:ascii="宋体" w:cs="宋体" w:hint="eastAsia"/>
          <w:sz w:val="24"/>
        </w:rPr>
        <w:t>以上企业，不属于大企业的分支机构，不存在控股股东为大企业的情形，也不存在与大企业的负责人为同一人的情形。</w:t>
      </w:r>
    </w:p>
    <w:p>
      <w:pPr>
        <w:spacing w:after="0" w:line="360" w:lineRule="auto"/>
        <w:ind w:firstLineChars="250" w:firstLine="600"/>
        <w:jc w:val="left"/>
        <w:rPr>
          <w:rFonts w:ascii="宋体" w:cs="宋体"/>
          <w:sz w:val="24"/>
        </w:rPr>
      </w:pPr>
      <w:r>
        <w:rPr>
          <w:rFonts w:ascii="宋体" w:cs="宋体" w:hint="eastAsia"/>
          <w:sz w:val="24"/>
        </w:rPr>
        <w:t>本企业对上述声明内容的真实性负责。如有虚假，将依法承担相应责任。</w:t>
      </w:r>
    </w:p>
    <w:p>
      <w:pPr>
        <w:spacing w:after="0" w:line="360" w:lineRule="auto"/>
        <w:jc w:val="center"/>
        <w:rPr>
          <w:rFonts w:ascii="宋体" w:cs="宋体"/>
          <w:sz w:val="24"/>
        </w:rPr>
      </w:pPr>
      <w:r>
        <w:rPr>
          <w:rFonts w:ascii="宋体" w:cs="宋体" w:hint="eastAsia"/>
          <w:sz w:val="24"/>
        </w:rPr>
        <w:t xml:space="preserve">                                 企业名称（盖章）：</w:t>
      </w:r>
    </w:p>
    <w:p>
      <w:pPr>
        <w:spacing w:after="0" w:line="360" w:lineRule="auto"/>
        <w:jc w:val="center"/>
        <w:rPr>
          <w:rFonts w:ascii="宋体" w:cs="宋体"/>
          <w:sz w:val="24"/>
        </w:rPr>
      </w:pPr>
      <w:r>
        <w:rPr>
          <w:rFonts w:ascii="宋体" w:cs="宋体" w:hint="eastAsia"/>
          <w:sz w:val="24"/>
        </w:rPr>
        <w:t xml:space="preserve">                        日 期：</w:t>
      </w:r>
    </w:p>
    <w:p>
      <w:pPr>
        <w:rPr>
          <w:rFonts w:ascii="宋体" w:cs="宋体"/>
          <w:sz w:val="24"/>
        </w:rPr>
      </w:pPr>
      <w:bookmarkEnd w:id="150"/>
      <w:bookmarkEnd w:id="151"/>
      <w:bookmarkEnd w:id="152"/>
      <w:bookmarkEnd w:id="153"/>
      <w:bookmarkEnd w:id="154"/>
    </w:p>
    <w:p>
      <w:pPr>
        <w:rPr>
          <w:rFonts w:ascii="宋体" w:cs="宋体"/>
          <w:sz w:val="24"/>
        </w:rPr>
      </w:pPr>
    </w:p>
    <w:p>
      <w:pPr>
        <w:rPr>
          <w:rFonts w:ascii="宋体" w:cs="宋体"/>
          <w:sz w:val="24"/>
        </w:rPr>
      </w:pPr>
    </w:p>
    <w:p>
      <w:pPr>
        <w:rPr>
          <w:rFonts w:ascii="宋体" w:cs="宋体"/>
          <w:sz w:val="24"/>
        </w:rPr>
      </w:pPr>
    </w:p>
    <w:p>
      <w:pPr>
        <w:rPr>
          <w:rFonts w:ascii="宋体" w:cs="宋体"/>
          <w:sz w:val="24"/>
        </w:rPr>
      </w:pPr>
    </w:p>
    <w:p>
      <w:pPr>
        <w:rPr>
          <w:rFonts w:ascii="宋体" w:cs="宋体"/>
          <w:sz w:val="24"/>
        </w:rPr>
      </w:pPr>
    </w:p>
    <w:p>
      <w:pPr>
        <w:rPr>
          <w:rFonts w:ascii="宋体" w:cs="宋体"/>
          <w:sz w:val="24"/>
        </w:rPr>
      </w:pPr>
    </w:p>
    <w:p>
      <w:pPr>
        <w:spacing w:after="0" w:line="240" w:lineRule="auto"/>
        <w:rPr>
          <w:rFonts w:ascii="宋体" w:cs="宋体"/>
          <w:u w:val="single"/>
        </w:rPr>
      </w:pPr>
      <w:r>
        <w:rPr>
          <w:rFonts w:ascii="宋体" w:cs="宋体" w:hint="eastAsia"/>
          <w:u w:val="single"/>
        </w:rPr>
        <w:t xml:space="preserve">                               </w:t>
      </w:r>
    </w:p>
    <w:p>
      <w:pPr>
        <w:spacing w:after="0" w:line="240" w:lineRule="auto"/>
        <w:rPr>
          <w:rFonts w:ascii="宋体" w:cs="宋体"/>
          <w:sz w:val="20"/>
        </w:rPr>
      </w:pPr>
      <w:r>
        <w:rPr>
          <w:rFonts w:ascii="宋体" w:cs="宋体" w:hint="eastAsia"/>
          <w:vertAlign w:val="superscript"/>
        </w:rPr>
        <w:t>1</w:t>
      </w:r>
      <w:r>
        <w:rPr>
          <w:rFonts w:ascii="宋体" w:cs="宋体" w:hint="eastAsia"/>
          <w:sz w:val="20"/>
        </w:rPr>
        <w:t>从业人员、营业收入、资产总额填报上一年度数据，无上一年度数据的新成立企业可不填报。</w:t>
      </w:r>
    </w:p>
    <w:p>
      <w:pPr>
        <w:spacing w:line="360" w:lineRule="auto"/>
        <w:rPr>
          <w:rFonts w:ascii="宋体" w:cs="宋体"/>
          <w:sz w:val="24"/>
        </w:rPr>
      </w:pPr>
      <w:r>
        <w:rPr>
          <w:rFonts w:ascii="宋体" w:cs="宋体" w:hint="eastAsia"/>
          <w:sz w:val="24"/>
        </w:rPr>
        <w:br w:type="page"/>
      </w:r>
    </w:p>
    <w:p>
      <w:pPr>
        <w:spacing w:line="360" w:lineRule="auto"/>
        <w:rPr>
          <w:rFonts w:ascii="宋体" w:cs="宋体"/>
          <w:b/>
          <w:sz w:val="32"/>
          <w:szCs w:val="32"/>
        </w:rPr>
      </w:pPr>
      <w:r>
        <w:rPr>
          <w:rFonts w:ascii="宋体" w:cs="宋体" w:hint="eastAsia"/>
          <w:b/>
          <w:sz w:val="32"/>
          <w:szCs w:val="32"/>
        </w:rPr>
        <w:t>格式1-7</w:t>
      </w:r>
    </w:p>
    <w:p>
      <w:pPr>
        <w:jc w:val="center"/>
        <w:outlineLvl w:val="2"/>
        <w:rPr>
          <w:rFonts w:ascii="宋体" w:cs="宋体"/>
          <w:b/>
          <w:sz w:val="32"/>
          <w:szCs w:val="32"/>
        </w:rPr>
      </w:pPr>
      <w:r>
        <w:rPr>
          <w:rFonts w:ascii="宋体" w:cs="宋体" w:hint="eastAsia"/>
          <w:b/>
          <w:sz w:val="32"/>
          <w:szCs w:val="32"/>
        </w:rPr>
        <w:t>六、残疾人福利性单位声明函</w:t>
      </w:r>
    </w:p>
    <w:p>
      <w:pPr>
        <w:spacing w:line="588" w:lineRule="exact"/>
        <w:rPr>
          <w:rFonts w:ascii="宋体" w:cs="宋体"/>
          <w:b/>
          <w:spacing w:val="6"/>
          <w:sz w:val="24"/>
        </w:rPr>
      </w:pPr>
    </w:p>
    <w:p>
      <w:pPr>
        <w:spacing w:line="588" w:lineRule="exact"/>
        <w:ind w:firstLineChars="200" w:firstLine="504"/>
        <w:rPr>
          <w:rFonts w:ascii="宋体" w:cs="宋体"/>
          <w:spacing w:val="6"/>
          <w:sz w:val="24"/>
        </w:rPr>
      </w:pPr>
      <w:r>
        <w:rPr>
          <w:rFonts w:ascii="宋体" w:cs="宋体" w:hint="eastAsia"/>
          <w:spacing w:val="6"/>
          <w:sz w:val="24"/>
        </w:rPr>
        <w:t>本单位郑重声明，根据《财政部 民政部 中国残疾人联合会关于促进残疾人就业政府采购政策的通知》（财库</w:t>
      </w:r>
      <w:r>
        <w:rPr>
          <w:rFonts w:ascii="宋体" w:cs="宋体" w:hint="eastAsia"/>
          <w:sz w:val="24"/>
        </w:rPr>
        <w:t>〔2017〕 141</w:t>
      </w:r>
      <w:r>
        <w:rPr>
          <w:rFonts w:ascii="宋体" w:cs="宋体" w:hint="eastAsia"/>
          <w:spacing w:val="6"/>
          <w:sz w:val="24"/>
        </w:rPr>
        <w:t>号）的规定，本单位为符合条件的残疾人福利性单位，且本单位参加</w:t>
      </w:r>
      <w:r>
        <w:rPr>
          <w:rFonts w:ascii="宋体" w:cs="宋体" w:hint="eastAsia"/>
          <w:sz w:val="24"/>
          <w:u w:val="single"/>
        </w:rPr>
        <w:t>XXXX</w:t>
      </w:r>
      <w:r>
        <w:rPr>
          <w:rFonts w:ascii="宋体" w:cs="宋体" w:hint="eastAsia"/>
          <w:spacing w:val="6"/>
          <w:sz w:val="24"/>
        </w:rPr>
        <w:t>单位的</w:t>
      </w:r>
      <w:r>
        <w:rPr>
          <w:rFonts w:ascii="宋体" w:cs="宋体" w:hint="eastAsia"/>
          <w:sz w:val="24"/>
          <w:u w:val="single"/>
        </w:rPr>
        <w:t>XXXX</w:t>
      </w:r>
      <w:r>
        <w:rPr>
          <w:rFonts w:ascii="宋体" w:cs="宋体" w:hint="eastAsia"/>
          <w:spacing w:val="6"/>
          <w:sz w:val="24"/>
        </w:rPr>
        <w:t>项目采购活动提供本单位制造的货物（由本单位承担工程/提供服务），或者提供其他残疾人福利性单位制造的货物（不包括使用非残疾人福利性单位注册商标的货物）。</w:t>
      </w:r>
    </w:p>
    <w:p>
      <w:pPr>
        <w:spacing w:line="588" w:lineRule="exact"/>
        <w:ind w:firstLineChars="200" w:firstLine="504"/>
        <w:rPr>
          <w:rFonts w:ascii="宋体" w:cs="宋体"/>
          <w:spacing w:val="6"/>
          <w:sz w:val="24"/>
        </w:rPr>
      </w:pPr>
      <w:r>
        <w:rPr>
          <w:rFonts w:ascii="宋体" w:cs="宋体" w:hint="eastAsia"/>
          <w:spacing w:val="6"/>
          <w:sz w:val="24"/>
        </w:rPr>
        <w:t>本单位对上述声明的真实性负责。如有虚假，将依法承担相应责任。</w:t>
      </w:r>
    </w:p>
    <w:p>
      <w:pPr>
        <w:spacing w:line="588" w:lineRule="exact"/>
        <w:rPr>
          <w:rFonts w:ascii="宋体" w:cs="宋体"/>
          <w:spacing w:val="6"/>
          <w:sz w:val="24"/>
        </w:rPr>
      </w:pPr>
    </w:p>
    <w:p>
      <w:pPr>
        <w:spacing w:line="588" w:lineRule="exact"/>
        <w:rPr>
          <w:rFonts w:ascii="宋体" w:cs="宋体"/>
          <w:spacing w:val="6"/>
          <w:sz w:val="24"/>
        </w:rPr>
      </w:pPr>
    </w:p>
    <w:p>
      <w:pPr>
        <w:tabs>
          <w:tab w:val="left" w:pos="4860"/>
        </w:tabs>
        <w:spacing w:line="588" w:lineRule="exact"/>
        <w:ind w:right="1560"/>
        <w:rPr>
          <w:rFonts w:ascii="宋体" w:cs="宋体"/>
          <w:spacing w:val="6"/>
          <w:sz w:val="24"/>
        </w:rPr>
      </w:pPr>
      <w:r>
        <w:rPr>
          <w:rFonts w:ascii="宋体" w:cs="宋体" w:hint="eastAsia"/>
          <w:spacing w:val="6"/>
          <w:sz w:val="24"/>
        </w:rPr>
        <w:t>单位名称（盖章）：</w:t>
      </w:r>
    </w:p>
    <w:p>
      <w:pPr>
        <w:rPr>
          <w:rFonts w:ascii="宋体" w:cs="宋体"/>
          <w:spacing w:val="6"/>
          <w:sz w:val="24"/>
        </w:rPr>
      </w:pPr>
      <w:r>
        <w:rPr>
          <w:rFonts w:ascii="宋体" w:cs="宋体" w:hint="eastAsia"/>
          <w:spacing w:val="6"/>
          <w:sz w:val="24"/>
        </w:rPr>
        <w:t>日  期：</w:t>
      </w:r>
    </w:p>
    <w:p>
      <w:pPr>
        <w:spacing w:line="360" w:lineRule="auto"/>
        <w:rPr>
          <w:rFonts w:ascii="宋体" w:cs="宋体"/>
          <w:sz w:val="24"/>
        </w:rPr>
      </w:pPr>
    </w:p>
    <w:p>
      <w:pPr>
        <w:spacing w:line="360" w:lineRule="auto"/>
        <w:rPr>
          <w:rFonts w:ascii="宋体" w:cs="宋体"/>
          <w:sz w:val="24"/>
        </w:rPr>
      </w:pPr>
      <w:r>
        <w:rPr>
          <w:rFonts w:ascii="宋体" w:cs="宋体" w:hint="eastAsia"/>
          <w:sz w:val="24"/>
        </w:rPr>
        <w:t>注：</w:t>
      </w:r>
    </w:p>
    <w:p>
      <w:pPr>
        <w:spacing w:line="360" w:lineRule="auto"/>
        <w:rPr>
          <w:rFonts w:ascii="宋体" w:cs="宋体"/>
          <w:sz w:val="24"/>
        </w:rPr>
      </w:pPr>
      <w:r>
        <w:rPr>
          <w:rFonts w:ascii="宋体" w:cs="宋体" w:hint="eastAsia"/>
          <w:sz w:val="24"/>
        </w:rPr>
        <w:t>1.残疾人福利性单位视同小型、微型企业，享受预留份额、评审中价格扣除等促进中小企业发展的政府采购政策。残疾人福利性单位属于小型、微型企业的，不重复享受政策。</w:t>
      </w:r>
    </w:p>
    <w:p>
      <w:pPr>
        <w:spacing w:line="360" w:lineRule="auto"/>
        <w:rPr>
          <w:rFonts w:ascii="宋体" w:cs="宋体"/>
          <w:sz w:val="24"/>
        </w:rPr>
      </w:pPr>
      <w:r>
        <w:rPr>
          <w:rFonts w:ascii="宋体" w:cs="宋体" w:hint="eastAsia"/>
          <w:sz w:val="24"/>
        </w:rPr>
        <w:t>2.投标人为非残疾人福利性单位的，可不提供此声明。</w:t>
      </w:r>
    </w:p>
    <w:p>
      <w:pPr>
        <w:widowControl/>
        <w:spacing w:after="0" w:line="240" w:lineRule="auto"/>
        <w:jc w:val="left"/>
        <w:rPr>
          <w:rFonts w:ascii="宋体" w:cs="宋体"/>
          <w:sz w:val="24"/>
        </w:rPr>
      </w:pPr>
      <w:r>
        <w:rPr>
          <w:rFonts w:ascii="宋体" w:cs="宋体" w:hint="eastAsia"/>
          <w:sz w:val="24"/>
        </w:rPr>
        <w:br w:type="page"/>
      </w:r>
    </w:p>
    <w:p>
      <w:pPr>
        <w:widowControl/>
        <w:spacing w:after="0" w:line="240" w:lineRule="auto"/>
        <w:jc w:val="left"/>
        <w:rPr>
          <w:rFonts w:ascii="宋体" w:cs="宋体"/>
          <w:sz w:val="24"/>
        </w:rPr>
      </w:pPr>
    </w:p>
    <w:p>
      <w:pPr>
        <w:spacing w:line="360" w:lineRule="auto"/>
        <w:rPr>
          <w:rFonts w:ascii="宋体" w:cs="宋体"/>
          <w:b/>
          <w:sz w:val="32"/>
          <w:szCs w:val="32"/>
        </w:rPr>
      </w:pPr>
      <w:r>
        <w:rPr>
          <w:rFonts w:ascii="宋体" w:cs="宋体" w:hint="eastAsia"/>
          <w:b/>
          <w:sz w:val="32"/>
          <w:szCs w:val="32"/>
        </w:rPr>
        <w:t>格式1-8</w:t>
      </w:r>
    </w:p>
    <w:p>
      <w:pPr>
        <w:jc w:val="center"/>
        <w:outlineLvl w:val="2"/>
        <w:rPr>
          <w:rFonts w:ascii="宋体" w:cs="宋体"/>
          <w:b/>
          <w:sz w:val="32"/>
          <w:szCs w:val="32"/>
        </w:rPr>
      </w:pPr>
      <w:r>
        <w:rPr>
          <w:rFonts w:ascii="宋体" w:cs="宋体" w:hint="eastAsia"/>
          <w:b/>
          <w:sz w:val="32"/>
          <w:szCs w:val="32"/>
        </w:rPr>
        <w:t>七、监狱企业</w:t>
      </w:r>
    </w:p>
    <w:p>
      <w:pPr>
        <w:spacing w:line="588" w:lineRule="exact"/>
        <w:rPr>
          <w:rFonts w:ascii="宋体" w:cs="宋体"/>
          <w:b/>
          <w:spacing w:val="6"/>
          <w:sz w:val="24"/>
        </w:rPr>
      </w:pPr>
    </w:p>
    <w:p>
      <w:pPr>
        <w:spacing w:after="0" w:line="360" w:lineRule="auto"/>
        <w:ind w:firstLineChars="200" w:firstLine="480"/>
        <w:jc w:val="left"/>
        <w:rPr>
          <w:rFonts w:ascii="宋体" w:cs="宋体"/>
          <w:sz w:val="24"/>
        </w:rPr>
      </w:pPr>
      <w:r>
        <w:rPr>
          <w:rFonts w:ascii="宋体" w:cs="宋体" w:hint="eastAsia"/>
          <w:sz w:val="24"/>
        </w:rPr>
        <w:t>根据《政府采购支持监狱企业发展有关问题的通知》（财库〔2014〕68号）的规定监狱企业参加采购活动的，应提供由省级以上监狱管理局、戒毒管理局(含新疆生产建设兵团)出具的属于监狱企业的证明文件。</w:t>
      </w:r>
    </w:p>
    <w:p>
      <w:pPr>
        <w:spacing w:after="0" w:line="360" w:lineRule="auto"/>
        <w:jc w:val="left"/>
        <w:rPr>
          <w:rFonts w:ascii="宋体" w:cs="宋体"/>
          <w:sz w:val="24"/>
        </w:rPr>
      </w:pPr>
      <w:r>
        <w:rPr>
          <w:rFonts w:ascii="宋体" w:cs="宋体" w:hint="eastAsia"/>
          <w:sz w:val="24"/>
        </w:rPr>
        <w:t>注：</w:t>
      </w:r>
    </w:p>
    <w:p>
      <w:pPr>
        <w:spacing w:after="0" w:line="360" w:lineRule="auto"/>
        <w:rPr>
          <w:rFonts w:ascii="宋体" w:cs="宋体"/>
          <w:sz w:val="24"/>
        </w:rPr>
      </w:pPr>
      <w:r>
        <w:rPr>
          <w:rFonts w:ascii="宋体" w:cs="宋体" w:hint="eastAsia"/>
          <w:sz w:val="24"/>
        </w:rPr>
        <w:t>1.投标人符合《政府采购支持监狱企业发展有关问题的通知》（财库〔2014〕68号）规定的划分标准为监狱企业适用。</w:t>
      </w:r>
    </w:p>
    <w:p>
      <w:pPr>
        <w:spacing w:after="0" w:line="360" w:lineRule="auto"/>
        <w:rPr>
          <w:rFonts w:ascii="宋体" w:cs="宋体"/>
          <w:sz w:val="24"/>
        </w:rPr>
        <w:sectPr>
          <w:headerReference w:type="default" r:id="rId6"/>
          <w:footerReference w:type="default" r:id="rId7"/>
          <w:pgSz w:w="11906" w:h="16838"/>
          <w:pgMar w:top="1440" w:right="1800" w:bottom="1440" w:left="1800" w:header="851" w:footer="992" w:gutter="0"/>
          <w:docGrid w:type="lines" w:linePitch="312" w:charSpace="0"/>
        </w:sectPr>
      </w:pPr>
      <w:r>
        <w:rPr>
          <w:rFonts w:ascii="宋体" w:cs="宋体" w:hint="eastAsia"/>
          <w:sz w:val="24"/>
        </w:rPr>
        <w:t>2.在政府采购活动中，监狱企业视同小型、微型企业，享受预留份额、评审中价格扣除等政府采购促进中小企业发展的政府采购政策。</w:t>
      </w:r>
    </w:p>
    <w:p>
      <w:pPr>
        <w:spacing w:after="0" w:line="360" w:lineRule="auto"/>
        <w:rPr>
          <w:rFonts w:ascii="宋体" w:cs="宋体"/>
          <w:sz w:val="24"/>
        </w:rPr>
      </w:pPr>
    </w:p>
    <w:p>
      <w:pPr>
        <w:spacing w:line="300" w:lineRule="exact"/>
        <w:rPr>
          <w:rFonts w:ascii="宋体" w:cs="宋体"/>
          <w:sz w:val="24"/>
        </w:rPr>
        <w:sectPr>
          <w:type w:val="continuous"/>
          <w:pgSz w:w="11906" w:h="16838"/>
          <w:pgMar w:top="1440" w:right="1800" w:bottom="1440" w:left="1800" w:header="851" w:footer="992" w:gutter="0"/>
          <w:docGrid w:type="lines" w:linePitch="312" w:charSpace="0"/>
        </w:sectPr>
      </w:pPr>
    </w:p>
    <w:p>
      <w:pPr>
        <w:spacing w:line="360" w:lineRule="auto"/>
        <w:rPr>
          <w:rFonts w:ascii="宋体" w:cs="宋体"/>
          <w:bCs/>
          <w:sz w:val="24"/>
        </w:rPr>
      </w:pPr>
    </w:p>
    <w:p>
      <w:pPr>
        <w:spacing w:line="360" w:lineRule="auto"/>
        <w:jc w:val="center"/>
        <w:outlineLvl w:val="1"/>
        <w:rPr>
          <w:rFonts w:ascii="宋体" w:cs="宋体"/>
          <w:bCs/>
          <w:sz w:val="24"/>
        </w:rPr>
      </w:pPr>
      <w:r>
        <w:rPr>
          <w:rFonts w:ascii="宋体" w:cs="宋体" w:hint="eastAsia"/>
          <w:b/>
          <w:sz w:val="32"/>
        </w:rPr>
        <w:t>第二部分     “其他响应性投标文件”格式</w:t>
      </w:r>
    </w:p>
    <w:p>
      <w:pPr>
        <w:spacing w:line="360" w:lineRule="auto"/>
        <w:rPr>
          <w:rFonts w:ascii="宋体" w:cs="宋体"/>
          <w:b/>
          <w:sz w:val="32"/>
          <w:szCs w:val="32"/>
        </w:rPr>
      </w:pPr>
      <w:r>
        <w:rPr>
          <w:rFonts w:ascii="宋体" w:cs="宋体" w:hint="eastAsia"/>
          <w:b/>
          <w:sz w:val="32"/>
          <w:szCs w:val="32"/>
        </w:rPr>
        <w:t>格式2-1</w:t>
      </w:r>
    </w:p>
    <w:p>
      <w:pPr>
        <w:spacing w:line="360" w:lineRule="auto"/>
        <w:outlineLvl w:val="2"/>
        <w:rPr>
          <w:rFonts w:ascii="宋体" w:cs="宋体"/>
          <w:b/>
          <w:sz w:val="32"/>
          <w:szCs w:val="32"/>
        </w:rPr>
      </w:pPr>
      <w:r>
        <w:rPr>
          <w:rFonts w:ascii="宋体" w:cs="宋体" w:hint="eastAsia"/>
          <w:b/>
          <w:sz w:val="32"/>
          <w:szCs w:val="32"/>
        </w:rPr>
        <w:t>封面：</w:t>
      </w:r>
    </w:p>
    <w:p>
      <w:pPr>
        <w:spacing w:line="360" w:lineRule="auto"/>
        <w:jc w:val="right"/>
        <w:rPr>
          <w:rFonts w:ascii="宋体" w:cs="宋体"/>
          <w:b/>
          <w:sz w:val="36"/>
        </w:rPr>
      </w:pPr>
      <w:r>
        <w:rPr>
          <w:rFonts w:ascii="宋体" w:cs="宋体" w:hint="eastAsia"/>
          <w:b/>
          <w:sz w:val="36"/>
        </w:rPr>
        <w:t>（正本/副本）</w:t>
      </w:r>
    </w:p>
    <w:p>
      <w:pPr>
        <w:spacing w:line="360" w:lineRule="auto"/>
        <w:rPr>
          <w:rFonts w:ascii="宋体" w:cs="宋体"/>
          <w:b/>
          <w:sz w:val="32"/>
          <w:szCs w:val="32"/>
        </w:rPr>
      </w:pPr>
    </w:p>
    <w:p>
      <w:pPr>
        <w:spacing w:line="360" w:lineRule="auto"/>
        <w:rPr>
          <w:rFonts w:ascii="宋体" w:cs="宋体"/>
          <w:b/>
          <w:sz w:val="32"/>
          <w:szCs w:val="32"/>
        </w:rPr>
      </w:pPr>
    </w:p>
    <w:p>
      <w:pPr>
        <w:spacing w:line="360" w:lineRule="auto"/>
        <w:jc w:val="center"/>
        <w:rPr>
          <w:rFonts w:ascii="宋体" w:cs="宋体"/>
          <w:b/>
          <w:sz w:val="72"/>
        </w:rPr>
      </w:pPr>
      <w:r>
        <w:rPr>
          <w:rFonts w:ascii="宋体" w:cs="宋体" w:hint="eastAsia"/>
          <w:b/>
          <w:sz w:val="40"/>
          <w:szCs w:val="48"/>
        </w:rPr>
        <w:t>项目</w:t>
      </w:r>
    </w:p>
    <w:p>
      <w:pPr>
        <w:spacing w:line="360" w:lineRule="auto"/>
        <w:rPr>
          <w:rFonts w:ascii="宋体" w:cs="宋体"/>
          <w:b/>
          <w:sz w:val="52"/>
          <w:szCs w:val="52"/>
        </w:rPr>
      </w:pPr>
    </w:p>
    <w:p>
      <w:pPr>
        <w:spacing w:line="360" w:lineRule="auto"/>
        <w:jc w:val="center"/>
        <w:rPr>
          <w:rFonts w:ascii="宋体" w:cs="宋体"/>
          <w:b/>
          <w:sz w:val="32"/>
          <w:szCs w:val="32"/>
        </w:rPr>
      </w:pPr>
      <w:r>
        <w:rPr>
          <w:rFonts w:ascii="宋体" w:cs="宋体" w:hint="eastAsia"/>
          <w:b/>
          <w:sz w:val="52"/>
          <w:szCs w:val="52"/>
        </w:rPr>
        <w:t>其他响应性投标文件</w:t>
      </w:r>
    </w:p>
    <w:p>
      <w:pPr>
        <w:spacing w:line="360" w:lineRule="auto"/>
        <w:rPr>
          <w:rFonts w:ascii="宋体" w:cs="宋体"/>
          <w:b/>
          <w:sz w:val="36"/>
        </w:rPr>
      </w:pPr>
    </w:p>
    <w:p>
      <w:pPr>
        <w:spacing w:line="360" w:lineRule="auto"/>
        <w:jc w:val="left"/>
        <w:rPr>
          <w:rFonts w:ascii="宋体" w:cs="宋体"/>
          <w:b/>
          <w:sz w:val="32"/>
          <w:u w:val="single"/>
        </w:rPr>
      </w:pPr>
      <w:r>
        <w:rPr>
          <w:rFonts w:ascii="宋体" w:cs="宋体" w:hint="eastAsia"/>
          <w:b/>
          <w:sz w:val="32"/>
        </w:rPr>
        <w:t>投 标 人名称：</w:t>
      </w:r>
    </w:p>
    <w:p>
      <w:pPr>
        <w:spacing w:line="360" w:lineRule="auto"/>
        <w:jc w:val="left"/>
        <w:rPr>
          <w:rFonts w:ascii="宋体" w:cs="宋体"/>
          <w:b/>
          <w:sz w:val="32"/>
          <w:u w:val="single"/>
        </w:rPr>
      </w:pPr>
      <w:r>
        <w:rPr>
          <w:rFonts w:ascii="宋体" w:cs="宋体" w:hint="eastAsia"/>
          <w:b/>
          <w:sz w:val="32"/>
        </w:rPr>
        <w:t>采购项目编号：</w:t>
      </w:r>
    </w:p>
    <w:p>
      <w:pPr>
        <w:spacing w:line="360" w:lineRule="auto"/>
        <w:jc w:val="left"/>
        <w:rPr>
          <w:rFonts w:ascii="宋体" w:cs="宋体"/>
          <w:b/>
          <w:sz w:val="32"/>
          <w:u w:val="single"/>
        </w:rPr>
      </w:pPr>
      <w:r>
        <w:rPr>
          <w:rFonts w:ascii="宋体" w:cs="宋体" w:hint="eastAsia"/>
          <w:b/>
          <w:sz w:val="32"/>
        </w:rPr>
        <w:t>包        号：</w:t>
      </w:r>
    </w:p>
    <w:p>
      <w:pPr>
        <w:spacing w:line="360" w:lineRule="auto"/>
        <w:ind w:firstLineChars="246" w:firstLine="787"/>
        <w:jc w:val="center"/>
        <w:rPr>
          <w:rFonts w:ascii="宋体" w:cs="宋体"/>
          <w:b/>
          <w:sz w:val="32"/>
        </w:rPr>
      </w:pPr>
    </w:p>
    <w:p>
      <w:pPr>
        <w:spacing w:line="360" w:lineRule="auto"/>
        <w:ind w:firstLineChars="246" w:firstLine="787"/>
        <w:jc w:val="center"/>
        <w:rPr>
          <w:rFonts w:ascii="宋体" w:cs="宋体"/>
          <w:b/>
          <w:sz w:val="32"/>
          <w:szCs w:val="32"/>
        </w:rPr>
      </w:pPr>
      <w:r>
        <w:rPr>
          <w:rFonts w:ascii="宋体" w:cs="宋体" w:hint="eastAsia"/>
          <w:b/>
          <w:sz w:val="32"/>
        </w:rPr>
        <w:t>投标时间： 年 月 日</w:t>
        <w:br w:type="page"/>
      </w:r>
      <w:r>
        <w:rPr>
          <w:rFonts w:ascii="宋体" w:cs="宋体" w:hint="eastAsia"/>
          <w:b/>
          <w:sz w:val="32"/>
          <w:szCs w:val="32"/>
        </w:rPr>
        <w:t>格式2-2</w:t>
      </w:r>
    </w:p>
    <w:p>
      <w:pPr>
        <w:widowControl/>
        <w:spacing w:line="360" w:lineRule="atLeast"/>
        <w:jc w:val="center"/>
        <w:outlineLvl w:val="2"/>
        <w:rPr>
          <w:rFonts w:ascii="宋体" w:cs="宋体"/>
          <w:b/>
          <w:sz w:val="32"/>
          <w:szCs w:val="32"/>
        </w:rPr>
      </w:pPr>
      <w:r>
        <w:rPr>
          <w:rFonts w:ascii="宋体" w:cs="宋体" w:hint="eastAsia"/>
          <w:b/>
          <w:sz w:val="32"/>
          <w:szCs w:val="32"/>
        </w:rPr>
        <w:t>一、投 标 函</w:t>
      </w:r>
      <w:bookmarkEnd w:id="146"/>
      <w:bookmarkEnd w:id="147"/>
    </w:p>
    <w:p>
      <w:pPr>
        <w:rPr>
          <w:rFonts w:ascii="宋体" w:cs="宋体"/>
        </w:rPr>
      </w:pPr>
    </w:p>
    <w:p>
      <w:pPr>
        <w:widowControl/>
        <w:spacing w:line="360" w:lineRule="atLeast"/>
        <w:jc w:val="left"/>
        <w:rPr>
          <w:rFonts w:ascii="宋体" w:cs="宋体"/>
          <w:sz w:val="24"/>
        </w:rPr>
      </w:pPr>
      <w:r>
        <w:rPr>
          <w:rFonts w:ascii="宋体" w:cs="宋体" w:hint="eastAsia"/>
          <w:sz w:val="24"/>
        </w:rPr>
        <w:t>XXXX（采购代理机构名称）：</w:t>
      </w:r>
    </w:p>
    <w:p>
      <w:pPr>
        <w:widowControl/>
        <w:spacing w:line="360" w:lineRule="atLeast"/>
        <w:ind w:firstLineChars="196" w:firstLine="470"/>
        <w:jc w:val="left"/>
        <w:rPr>
          <w:rFonts w:ascii="宋体" w:cs="宋体"/>
          <w:sz w:val="24"/>
        </w:rPr>
      </w:pPr>
      <w:r>
        <w:rPr>
          <w:rFonts w:ascii="宋体" w:cs="宋体" w:hint="eastAsia"/>
          <w:sz w:val="24"/>
        </w:rPr>
        <w:t>我方全面研究了“</w:t>
      </w:r>
      <w:r>
        <w:rPr>
          <w:rFonts w:ascii="宋体" w:cs="宋体" w:hint="eastAsia"/>
          <w:sz w:val="24"/>
          <w:u w:val="single"/>
        </w:rPr>
        <w:t>XXXXXXXX</w:t>
      </w:r>
      <w:r>
        <w:rPr>
          <w:rFonts w:ascii="宋体" w:cs="宋体" w:hint="eastAsia"/>
          <w:sz w:val="24"/>
        </w:rPr>
        <w:t>”项目（招标编号：</w:t>
      </w:r>
      <w:r>
        <w:rPr>
          <w:rFonts w:ascii="宋体" w:cs="宋体" w:hint="eastAsia"/>
          <w:sz w:val="24"/>
          <w:u w:val="single"/>
        </w:rPr>
        <w:t>XXXX</w:t>
      </w:r>
      <w:r>
        <w:rPr>
          <w:rFonts w:ascii="宋体" w:cs="宋体" w:hint="eastAsia"/>
          <w:sz w:val="24"/>
        </w:rPr>
        <w:t>）招标文件，决定参加贵单位组织的本项目投标。我方授权</w:t>
      </w:r>
      <w:r>
        <w:rPr>
          <w:rFonts w:ascii="宋体" w:cs="宋体" w:hint="eastAsia"/>
          <w:sz w:val="24"/>
          <w:u w:val="single"/>
        </w:rPr>
        <w:t>XXXX</w:t>
      </w:r>
      <w:r>
        <w:rPr>
          <w:rFonts w:ascii="宋体" w:cs="宋体" w:hint="eastAsia"/>
          <w:sz w:val="24"/>
        </w:rPr>
        <w:t>（姓名、职务）代表我方</w:t>
      </w:r>
      <w:r>
        <w:rPr>
          <w:rFonts w:ascii="宋体" w:cs="宋体" w:hint="eastAsia"/>
          <w:sz w:val="24"/>
          <w:u w:val="single"/>
        </w:rPr>
        <w:t>XXXXXXXX</w:t>
      </w:r>
      <w:r>
        <w:rPr>
          <w:rFonts w:ascii="宋体" w:cs="宋体" w:hint="eastAsia"/>
          <w:sz w:val="24"/>
        </w:rPr>
        <w:t>（投标单位的名称）全权处理本项目投标的有关事宜。</w:t>
      </w:r>
    </w:p>
    <w:p>
      <w:pPr>
        <w:widowControl/>
        <w:spacing w:line="360" w:lineRule="atLeast"/>
        <w:ind w:firstLineChars="196" w:firstLine="470"/>
        <w:jc w:val="left"/>
        <w:rPr>
          <w:rFonts w:ascii="宋体" w:cs="宋体"/>
          <w:sz w:val="24"/>
        </w:rPr>
      </w:pPr>
      <w:r>
        <w:rPr>
          <w:rFonts w:ascii="宋体" w:cs="宋体" w:hint="eastAsia"/>
          <w:sz w:val="24"/>
        </w:rPr>
        <w:t>一、我方自愿按照招标文件规定的各项要求向采购人提供所需货物/服务。</w:t>
      </w:r>
    </w:p>
    <w:p>
      <w:pPr>
        <w:widowControl/>
        <w:spacing w:line="360" w:lineRule="atLeast"/>
        <w:ind w:firstLineChars="196" w:firstLine="470"/>
        <w:jc w:val="left"/>
        <w:rPr>
          <w:rFonts w:ascii="宋体" w:cs="宋体"/>
          <w:sz w:val="24"/>
        </w:rPr>
      </w:pPr>
      <w:r>
        <w:rPr>
          <w:rFonts w:ascii="宋体" w:cs="宋体" w:hint="eastAsia"/>
          <w:sz w:val="24"/>
        </w:rPr>
        <w:t>二、一旦我方中标，我方将严格履行政府采购合同规定的责任和义务。</w:t>
      </w:r>
    </w:p>
    <w:p>
      <w:pPr>
        <w:widowControl/>
        <w:spacing w:line="360" w:lineRule="atLeast"/>
        <w:ind w:firstLineChars="196" w:firstLine="470"/>
        <w:jc w:val="left"/>
        <w:rPr>
          <w:rFonts w:ascii="宋体" w:cs="宋体"/>
          <w:sz w:val="24"/>
        </w:rPr>
      </w:pPr>
      <w:r>
        <w:rPr>
          <w:rFonts w:ascii="宋体" w:cs="宋体" w:hint="eastAsia"/>
          <w:sz w:val="24"/>
        </w:rPr>
        <w:t>三、我方为本项目提交的投标文件正本壹份，副本</w:t>
      </w:r>
      <w:r>
        <w:rPr>
          <w:rFonts w:ascii="宋体" w:cs="宋体" w:hint="eastAsia"/>
          <w:sz w:val="24"/>
          <w:u w:val="single"/>
        </w:rPr>
        <w:t>XXXX</w:t>
      </w:r>
      <w:r>
        <w:rPr>
          <w:rFonts w:ascii="宋体" w:cs="宋体" w:hint="eastAsia"/>
          <w:sz w:val="24"/>
        </w:rPr>
        <w:t>份。</w:t>
      </w:r>
    </w:p>
    <w:p>
      <w:pPr>
        <w:widowControl/>
        <w:spacing w:line="360" w:lineRule="atLeast"/>
        <w:ind w:firstLineChars="196" w:firstLine="470"/>
        <w:jc w:val="left"/>
        <w:rPr>
          <w:rFonts w:ascii="宋体" w:cs="宋体"/>
          <w:sz w:val="24"/>
        </w:rPr>
      </w:pPr>
      <w:r>
        <w:rPr>
          <w:rFonts w:ascii="宋体" w:cs="宋体" w:hint="eastAsia"/>
          <w:sz w:val="24"/>
        </w:rPr>
        <w:t>四、我方同意本次招标的投标有效期为投标截止时间届满后</w:t>
      </w:r>
      <w:r>
        <w:rPr>
          <w:rFonts w:ascii="宋体" w:cs="宋体" w:hint="eastAsia"/>
          <w:sz w:val="24"/>
          <w:u w:val="single"/>
        </w:rPr>
        <w:t>XXXX</w:t>
      </w:r>
      <w:r>
        <w:rPr>
          <w:rFonts w:ascii="宋体" w:cs="宋体" w:hint="eastAsia"/>
          <w:sz w:val="24"/>
        </w:rPr>
        <w:t>天，并同意招标文件中其他关于投标有效期的实质性要求。</w:t>
      </w:r>
    </w:p>
    <w:p>
      <w:pPr>
        <w:widowControl/>
        <w:spacing w:line="360" w:lineRule="atLeast"/>
        <w:ind w:firstLineChars="196" w:firstLine="470"/>
        <w:jc w:val="left"/>
        <w:rPr>
          <w:rFonts w:ascii="宋体" w:cs="宋体"/>
          <w:sz w:val="24"/>
        </w:rPr>
      </w:pPr>
      <w:r>
        <w:rPr>
          <w:rFonts w:ascii="宋体" w:cs="宋体" w:hint="eastAsia"/>
          <w:sz w:val="24"/>
        </w:rPr>
        <w:t>五、我方愿意提供贵单位可能另外要求的，与投标有关的文件资料，并保证我方已提供和将要提供的文件资料是真实、准确的。</w:t>
      </w:r>
    </w:p>
    <w:p>
      <w:pPr>
        <w:widowControl/>
        <w:spacing w:line="360" w:lineRule="atLeast"/>
        <w:ind w:firstLineChars="196" w:firstLine="470"/>
        <w:jc w:val="left"/>
        <w:rPr>
          <w:rFonts w:ascii="宋体" w:cs="宋体"/>
          <w:sz w:val="24"/>
        </w:rPr>
      </w:pPr>
      <w:r>
        <w:rPr>
          <w:rFonts w:ascii="宋体" w:cs="宋体" w:hint="eastAsia"/>
          <w:sz w:val="24"/>
        </w:rPr>
        <w:t>投标人名称：XXXX（单位公章）。</w:t>
      </w:r>
    </w:p>
    <w:p>
      <w:pPr>
        <w:widowControl/>
        <w:spacing w:line="360" w:lineRule="atLeast"/>
        <w:ind w:firstLineChars="196" w:firstLine="470"/>
        <w:jc w:val="left"/>
        <w:rPr>
          <w:rFonts w:ascii="宋体" w:cs="宋体"/>
          <w:sz w:val="24"/>
        </w:rPr>
      </w:pPr>
      <w:r>
        <w:rPr>
          <w:rFonts w:ascii="宋体" w:cs="宋体" w:hint="eastAsia"/>
          <w:sz w:val="24"/>
        </w:rPr>
        <w:t>法定代表人/单位负责人或授权代表（签字或加盖个人名章）：XXXX。</w:t>
      </w:r>
    </w:p>
    <w:p>
      <w:pPr>
        <w:widowControl/>
        <w:spacing w:line="360" w:lineRule="atLeast"/>
        <w:ind w:firstLineChars="196" w:firstLine="470"/>
        <w:jc w:val="left"/>
        <w:rPr>
          <w:rFonts w:ascii="宋体" w:cs="宋体"/>
          <w:sz w:val="24"/>
        </w:rPr>
      </w:pPr>
      <w:r>
        <w:rPr>
          <w:rFonts w:ascii="宋体" w:cs="宋体" w:hint="eastAsia"/>
          <w:sz w:val="24"/>
        </w:rPr>
        <w:t>通讯地址：XXXX。</w:t>
      </w:r>
    </w:p>
    <w:p>
      <w:pPr>
        <w:widowControl/>
        <w:spacing w:line="360" w:lineRule="atLeast"/>
        <w:ind w:firstLineChars="196" w:firstLine="470"/>
        <w:jc w:val="left"/>
        <w:rPr>
          <w:rFonts w:ascii="宋体" w:cs="宋体"/>
          <w:sz w:val="24"/>
        </w:rPr>
      </w:pPr>
      <w:r>
        <w:rPr>
          <w:rFonts w:ascii="宋体" w:cs="宋体" w:hint="eastAsia"/>
          <w:sz w:val="24"/>
        </w:rPr>
        <w:t>邮政编码：XXXX。</w:t>
      </w:r>
    </w:p>
    <w:p>
      <w:pPr>
        <w:widowControl/>
        <w:spacing w:line="360" w:lineRule="atLeast"/>
        <w:ind w:firstLineChars="196" w:firstLine="470"/>
        <w:jc w:val="left"/>
        <w:rPr>
          <w:rFonts w:ascii="宋体" w:cs="宋体"/>
          <w:sz w:val="24"/>
        </w:rPr>
      </w:pPr>
      <w:r>
        <w:rPr>
          <w:rFonts w:ascii="宋体" w:cs="宋体" w:hint="eastAsia"/>
          <w:sz w:val="24"/>
        </w:rPr>
        <w:t>联系电话：XXXX。</w:t>
      </w:r>
    </w:p>
    <w:p>
      <w:pPr>
        <w:widowControl/>
        <w:spacing w:line="360" w:lineRule="atLeast"/>
        <w:ind w:firstLineChars="196" w:firstLine="470"/>
        <w:jc w:val="left"/>
        <w:rPr>
          <w:rFonts w:ascii="宋体" w:cs="宋体"/>
          <w:sz w:val="24"/>
        </w:rPr>
      </w:pPr>
      <w:r>
        <w:rPr>
          <w:rFonts w:ascii="宋体" w:cs="宋体" w:hint="eastAsia"/>
          <w:sz w:val="24"/>
        </w:rPr>
        <w:t>传    真：XXXX。</w:t>
      </w:r>
    </w:p>
    <w:p>
      <w:pPr>
        <w:widowControl/>
        <w:spacing w:line="360" w:lineRule="atLeast"/>
        <w:ind w:firstLineChars="196" w:firstLine="470"/>
        <w:jc w:val="left"/>
        <w:rPr>
          <w:rFonts w:ascii="宋体" w:cs="宋体"/>
          <w:sz w:val="24"/>
        </w:rPr>
      </w:pPr>
      <w:r>
        <w:rPr>
          <w:rFonts w:ascii="宋体" w:cs="宋体" w:hint="eastAsia"/>
          <w:sz w:val="24"/>
        </w:rPr>
        <w:t>日    期：XXXX年XXXX月XXXX日。</w:t>
      </w:r>
    </w:p>
    <w:p>
      <w:pPr>
        <w:spacing w:line="360" w:lineRule="exact"/>
        <w:rPr>
          <w:rFonts w:ascii="宋体" w:cs="宋体"/>
          <w:b/>
          <w:sz w:val="32"/>
          <w:szCs w:val="32"/>
        </w:rPr>
      </w:pPr>
      <w:bookmarkStart w:id="155" w:name="_Toc308164824"/>
      <w:r>
        <w:rPr>
          <w:rFonts w:ascii="宋体" w:cs="宋体" w:hint="eastAsia"/>
          <w:b/>
          <w:sz w:val="32"/>
          <w:szCs w:val="32"/>
        </w:rPr>
        <w:br w:type="page"/>
        <w:t>格式2-3</w:t>
      </w:r>
    </w:p>
    <w:p>
      <w:pPr>
        <w:widowControl/>
        <w:spacing w:after="0" w:line="240" w:lineRule="auto"/>
        <w:jc w:val="center"/>
        <w:outlineLvl w:val="2"/>
        <w:rPr>
          <w:rFonts w:ascii="宋体" w:cs="宋体"/>
          <w:b/>
          <w:sz w:val="32"/>
          <w:szCs w:val="32"/>
        </w:rPr>
      </w:pPr>
      <w:r>
        <w:rPr>
          <w:rFonts w:ascii="宋体" w:cs="宋体" w:hint="eastAsia"/>
          <w:b/>
          <w:sz w:val="32"/>
          <w:szCs w:val="32"/>
        </w:rPr>
        <w:t>二、承诺函（实质性要求）</w:t>
      </w:r>
    </w:p>
    <w:p>
      <w:pPr>
        <w:rPr>
          <w:rFonts w:ascii="宋体" w:cs="宋体"/>
        </w:rPr>
      </w:pPr>
    </w:p>
    <w:p>
      <w:pPr>
        <w:widowControl/>
        <w:spacing w:after="0" w:line="240" w:lineRule="auto"/>
        <w:jc w:val="left"/>
        <w:rPr>
          <w:rFonts w:ascii="宋体" w:cs="宋体"/>
          <w:sz w:val="24"/>
        </w:rPr>
      </w:pPr>
      <w:r>
        <w:rPr>
          <w:rFonts w:ascii="宋体" w:cs="宋体" w:hint="eastAsia"/>
          <w:sz w:val="24"/>
        </w:rPr>
        <w:t>XXXX（采购代理机构名称）：</w:t>
      </w:r>
    </w:p>
    <w:p>
      <w:pPr>
        <w:widowControl/>
        <w:spacing w:after="0" w:line="240" w:lineRule="auto"/>
        <w:ind w:firstLineChars="200" w:firstLine="480"/>
        <w:jc w:val="left"/>
        <w:rPr>
          <w:rFonts w:ascii="宋体" w:cs="宋体"/>
          <w:sz w:val="24"/>
        </w:rPr>
      </w:pPr>
      <w:r>
        <w:rPr>
          <w:rFonts w:ascii="宋体" w:cs="宋体" w:hint="eastAsia"/>
          <w:sz w:val="24"/>
        </w:rPr>
        <w:t>我方作为本次采购项目的投标人，根据招标文件要求，现郑重承诺如下：</w:t>
      </w:r>
    </w:p>
    <w:p>
      <w:pPr>
        <w:widowControl/>
        <w:spacing w:after="0" w:line="240" w:lineRule="auto"/>
        <w:ind w:firstLineChars="200" w:firstLine="480"/>
        <w:jc w:val="left"/>
        <w:rPr>
          <w:rFonts w:ascii="宋体" w:cs="宋体"/>
          <w:sz w:val="24"/>
        </w:rPr>
      </w:pPr>
      <w:r>
        <w:rPr>
          <w:rFonts w:ascii="宋体" w:cs="宋体" w:hint="eastAsia"/>
          <w:sz w:val="24"/>
        </w:rPr>
        <w:t>一、我方已认真阅读并接受本项目招标文件第二章的全部实质性要求，如对招标文件有异议，已依法进行维权救济，不存在对招标文件有异议的同时又参加投标以求侥幸中标或者为实现其他非法目的的行为。</w:t>
      </w:r>
    </w:p>
    <w:p>
      <w:pPr>
        <w:widowControl/>
        <w:spacing w:after="0" w:line="240" w:lineRule="auto"/>
        <w:ind w:firstLineChars="200" w:firstLine="480"/>
        <w:jc w:val="left"/>
        <w:rPr>
          <w:rFonts w:ascii="宋体" w:cs="宋体"/>
          <w:sz w:val="24"/>
        </w:rPr>
      </w:pPr>
      <w:r>
        <w:rPr>
          <w:rFonts w:ascii="宋体" w:cs="宋体" w:hint="eastAsia"/>
          <w:sz w:val="24"/>
        </w:rPr>
        <w:t>二、参加本次招标采购活动，不存在与单位负责人为同一人或者存在直接控股、管理关系的其他供应商参与同一合同项下的政府采购活动的行为。</w:t>
      </w:r>
    </w:p>
    <w:p>
      <w:pPr>
        <w:widowControl/>
        <w:spacing w:after="0" w:line="240" w:lineRule="auto"/>
        <w:ind w:firstLineChars="200" w:firstLine="480"/>
        <w:jc w:val="left"/>
        <w:rPr>
          <w:rFonts w:ascii="宋体" w:cs="宋体"/>
          <w:sz w:val="24"/>
        </w:rPr>
      </w:pPr>
      <w:r>
        <w:rPr>
          <w:rFonts w:ascii="宋体" w:cs="宋体" w:hint="eastAsia"/>
          <w:sz w:val="24"/>
        </w:rPr>
        <w:t>三、为采购项目提供整体设计、规范编制或者项目管理、监理、检测等服务的供应商，不得再参加该采购项目的其他采购活动，我方承诺不属于此类禁止参加本项目的供应商。</w:t>
      </w:r>
    </w:p>
    <w:p>
      <w:pPr>
        <w:widowControl/>
        <w:spacing w:after="0" w:line="240" w:lineRule="auto"/>
        <w:ind w:firstLineChars="200" w:firstLine="480"/>
        <w:jc w:val="left"/>
        <w:rPr>
          <w:rFonts w:ascii="宋体" w:cs="宋体"/>
          <w:sz w:val="24"/>
        </w:rPr>
      </w:pPr>
      <w:r>
        <w:rPr>
          <w:rFonts w:ascii="宋体" w:cs="宋体" w:hint="eastAsia"/>
          <w:sz w:val="24"/>
        </w:rPr>
        <w:t>四、投标文件中提供的能够给予我方带来优惠、好处的任何材料资料和技术、服务、商务、响应产品等响应承诺情况都是真实的、有效的、合法的。</w:t>
      </w:r>
    </w:p>
    <w:p>
      <w:pPr>
        <w:widowControl/>
        <w:spacing w:after="0" w:line="240" w:lineRule="auto"/>
        <w:ind w:firstLineChars="200" w:firstLine="480"/>
        <w:jc w:val="left"/>
        <w:rPr>
          <w:rFonts w:ascii="宋体" w:cs="宋体"/>
          <w:sz w:val="24"/>
        </w:rPr>
      </w:pPr>
      <w:r>
        <w:rPr>
          <w:rFonts w:ascii="宋体" w:cs="宋体" w:hint="eastAsia"/>
          <w:sz w:val="24"/>
        </w:rPr>
        <w:t>五、如本项目评标过程中需要提供样品，则我方提供的样品将作为中标后履约验收的参考，我方对提供样品的性能和质量负责，因样品存在缺陷或者不符合招标文件要求导致未能中标的，我方愿意承担相应不利后果。</w:t>
      </w:r>
    </w:p>
    <w:p>
      <w:pPr>
        <w:widowControl/>
        <w:spacing w:after="0" w:line="240" w:lineRule="auto"/>
        <w:ind w:firstLineChars="200" w:firstLine="480"/>
        <w:jc w:val="left"/>
        <w:rPr>
          <w:rFonts w:ascii="宋体" w:cs="宋体"/>
          <w:sz w:val="24"/>
        </w:rPr>
      </w:pPr>
      <w:r>
        <w:rPr>
          <w:rFonts w:ascii="宋体" w:cs="宋体" w:hint="eastAsia"/>
          <w:sz w:val="24"/>
        </w:rPr>
        <w:t>六、国家或行业主管部门对采购产品的技术标准、质量标准和资格资质条件等有强制性规定的，我方承诺符合其要求。</w:t>
      </w:r>
    </w:p>
    <w:p>
      <w:pPr>
        <w:widowControl/>
        <w:spacing w:after="0" w:line="240" w:lineRule="auto"/>
        <w:ind w:firstLineChars="200" w:firstLine="480"/>
        <w:jc w:val="left"/>
        <w:rPr>
          <w:rFonts w:ascii="宋体" w:cs="宋体"/>
          <w:sz w:val="24"/>
        </w:rPr>
      </w:pPr>
      <w:r>
        <w:rPr>
          <w:rFonts w:ascii="宋体" w:cs="宋体" w:hint="eastAsia"/>
          <w:sz w:val="24"/>
        </w:rPr>
        <w:t>七、参加本次招标采购活动，我方完全同意招标文件第二章关于“投标费用”、“合同分包”、“合同转包”、 “履约保证金”的实质性要求，并承诺严格按照招标文件要求履行。</w:t>
      </w:r>
    </w:p>
    <w:p>
      <w:pPr>
        <w:widowControl/>
        <w:spacing w:after="0" w:line="240" w:lineRule="auto"/>
        <w:ind w:firstLineChars="200" w:firstLine="480"/>
        <w:jc w:val="left"/>
        <w:rPr>
          <w:rFonts w:ascii="宋体" w:cs="宋体"/>
          <w:sz w:val="24"/>
        </w:rPr>
      </w:pPr>
      <w:r>
        <w:rPr>
          <w:rFonts w:ascii="宋体" w:cs="宋体" w:hint="eastAsia"/>
          <w:sz w:val="24"/>
        </w:rPr>
        <w:t>八、我方保证在本项目使用的任何产品和服务（包括部分使用）时，不会产生因第三方提出侵犯其专利权、商标权或其它知识产权而引起的法律和经济纠纷，如因专利权、商标权或其它知识产权而引起法律和经济纠纷，由我方承担所有相关责任。采购人享有本项目实施过程中产生的知识成果及知识产权。如我方在项目实施过程中采用自有知识成果，我方承诺提供开发接口和开发手册等技术文档，并提供无限期技术支持，采购人享有永久使用权（含采购人委托第三方在该项目后续开发的使用权）。如我方在项目实施过程中采用非自有的知识产权，则在投标报价中已包括合法获取该知识产权的相关费用。</w:t>
      </w:r>
    </w:p>
    <w:p>
      <w:pPr>
        <w:widowControl/>
        <w:spacing w:after="0" w:line="240" w:lineRule="auto"/>
        <w:ind w:firstLineChars="200" w:firstLine="480"/>
        <w:jc w:val="left"/>
        <w:rPr>
          <w:rFonts w:ascii="宋体" w:cs="宋体"/>
          <w:sz w:val="24"/>
        </w:rPr>
      </w:pPr>
      <w:r>
        <w:rPr>
          <w:rFonts w:ascii="宋体" w:cs="宋体" w:hint="eastAsia"/>
          <w:sz w:val="24"/>
        </w:rPr>
        <w:t>我方对上述承诺的内容事项真实性负责。如经查实上述承诺的内容事项存在虚假，我方愿意接受以提供虚假材料谋取中标追究法律责任。</w:t>
      </w:r>
    </w:p>
    <w:p>
      <w:pPr>
        <w:rPr>
          <w:rFonts w:ascii="宋体" w:cs="宋体"/>
        </w:rPr>
      </w:pPr>
    </w:p>
    <w:p>
      <w:pPr>
        <w:widowControl/>
        <w:spacing w:after="0" w:line="240" w:lineRule="auto"/>
        <w:ind w:firstLineChars="196" w:firstLine="470"/>
        <w:jc w:val="left"/>
        <w:rPr>
          <w:rFonts w:ascii="宋体" w:cs="宋体"/>
          <w:sz w:val="24"/>
        </w:rPr>
      </w:pPr>
      <w:r>
        <w:rPr>
          <w:rFonts w:ascii="宋体" w:cs="宋体" w:hint="eastAsia"/>
          <w:sz w:val="24"/>
        </w:rPr>
        <w:t>投标人名称：XXXX（单位公章）。</w:t>
      </w:r>
    </w:p>
    <w:p>
      <w:pPr>
        <w:widowControl/>
        <w:spacing w:after="0" w:line="240" w:lineRule="auto"/>
        <w:ind w:firstLineChars="196" w:firstLine="470"/>
        <w:jc w:val="left"/>
        <w:rPr>
          <w:rFonts w:ascii="宋体" w:cs="宋体"/>
          <w:sz w:val="24"/>
        </w:rPr>
      </w:pPr>
      <w:r>
        <w:rPr>
          <w:rFonts w:ascii="宋体" w:cs="宋体" w:hint="eastAsia"/>
          <w:sz w:val="24"/>
        </w:rPr>
        <w:t>法定代表人/单位负责人或授权代表（签字或加盖个人名章）：XXXX。</w:t>
      </w:r>
    </w:p>
    <w:p>
      <w:pPr>
        <w:widowControl/>
        <w:spacing w:after="0" w:line="240" w:lineRule="auto"/>
        <w:ind w:firstLineChars="196" w:firstLine="470"/>
        <w:jc w:val="left"/>
        <w:rPr>
          <w:rFonts w:ascii="宋体" w:cs="宋体"/>
          <w:sz w:val="24"/>
        </w:rPr>
      </w:pPr>
      <w:r>
        <w:rPr>
          <w:rFonts w:ascii="宋体" w:cs="宋体" w:hint="eastAsia"/>
          <w:sz w:val="24"/>
        </w:rPr>
        <w:t>日    期：XXXX。</w:t>
      </w:r>
    </w:p>
    <w:p>
      <w:pPr>
        <w:spacing w:line="360" w:lineRule="exact"/>
        <w:rPr>
          <w:rFonts w:ascii="宋体" w:cs="宋体"/>
          <w:sz w:val="24"/>
        </w:rPr>
      </w:pPr>
    </w:p>
    <w:p>
      <w:pPr>
        <w:rPr>
          <w:rFonts w:ascii="宋体" w:cs="宋体"/>
        </w:rPr>
      </w:pPr>
    </w:p>
    <w:p>
      <w:pPr>
        <w:spacing w:line="360" w:lineRule="auto"/>
        <w:rPr>
          <w:rFonts w:ascii="宋体" w:cs="宋体"/>
          <w:b/>
          <w:sz w:val="32"/>
          <w:szCs w:val="32"/>
        </w:rPr>
      </w:pPr>
      <w:r>
        <w:rPr>
          <w:rFonts w:ascii="宋体" w:cs="宋体" w:hint="eastAsia"/>
          <w:b/>
          <w:sz w:val="32"/>
          <w:szCs w:val="32"/>
        </w:rPr>
        <w:br w:type="page"/>
        <w:t>格式2-4</w:t>
      </w:r>
    </w:p>
    <w:p>
      <w:pPr>
        <w:spacing w:line="400" w:lineRule="exact"/>
        <w:ind w:firstLineChars="200" w:firstLine="640"/>
        <w:jc w:val="center"/>
        <w:outlineLvl w:val="2"/>
        <w:rPr>
          <w:rFonts w:ascii="宋体" w:cs="宋体"/>
          <w:b/>
          <w:sz w:val="32"/>
          <w:szCs w:val="32"/>
        </w:rPr>
      </w:pPr>
      <w:bookmarkStart w:id="156" w:name="_Toc217446085"/>
      <w:bookmarkEnd w:id="143"/>
      <w:bookmarkEnd w:id="155"/>
      <w:r>
        <w:rPr>
          <w:rFonts w:ascii="宋体" w:cs="宋体" w:hint="eastAsia"/>
          <w:b/>
          <w:sz w:val="32"/>
          <w:szCs w:val="32"/>
        </w:rPr>
        <w:t>三、开标一览表</w:t>
      </w:r>
      <w:bookmarkEnd w:id="156"/>
    </w:p>
    <w:p>
      <w:pPr>
        <w:widowControl/>
        <w:spacing w:line="360" w:lineRule="atLeast"/>
        <w:ind w:firstLineChars="196" w:firstLine="470"/>
        <w:jc w:val="left"/>
        <w:rPr>
          <w:rFonts w:ascii="宋体" w:cs="宋体"/>
          <w:sz w:val="24"/>
        </w:rPr>
      </w:pPr>
      <w:r>
        <w:rPr>
          <w:rFonts w:ascii="宋体" w:cs="宋体" w:hint="eastAsia"/>
          <w:sz w:val="24"/>
        </w:rPr>
        <w:t>第XX包</w:t>
      </w:r>
    </w:p>
    <w:tbl>
      <w:tblPr>
        <w:jc w:val="center"/>
        <w:tblW w:w="98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24"/>
        <w:gridCol w:w="766"/>
        <w:gridCol w:w="1440"/>
        <w:gridCol w:w="720"/>
        <w:gridCol w:w="720"/>
        <w:gridCol w:w="1260"/>
        <w:gridCol w:w="1260"/>
        <w:gridCol w:w="900"/>
        <w:gridCol w:w="1260"/>
        <w:gridCol w:w="902"/>
      </w:tblGrid>
      <w:tr>
        <w:trPr>
          <w:trHeight w:val="735"/>
        </w:trPr>
        <w:tc>
          <w:tcPr>
            <w:tcW w:w="624" w:type="dxa"/>
            <w:vAlign w:val="center"/>
          </w:tcPr>
          <w:p>
            <w:pPr>
              <w:widowControl/>
              <w:spacing w:line="360" w:lineRule="atLeast"/>
              <w:jc w:val="left"/>
              <w:rPr>
                <w:rFonts w:ascii="宋体" w:cs="宋体"/>
                <w:sz w:val="24"/>
              </w:rPr>
            </w:pPr>
            <w:r>
              <w:rPr>
                <w:rFonts w:ascii="宋体" w:cs="宋体" w:hint="eastAsia"/>
                <w:sz w:val="24"/>
              </w:rPr>
              <w:t>序号</w:t>
            </w:r>
          </w:p>
        </w:tc>
        <w:tc>
          <w:tcPr>
            <w:tcW w:w="766" w:type="dxa"/>
            <w:vAlign w:val="center"/>
          </w:tcPr>
          <w:p>
            <w:pPr>
              <w:widowControl/>
              <w:spacing w:line="360" w:lineRule="atLeast"/>
              <w:jc w:val="left"/>
              <w:rPr>
                <w:rFonts w:ascii="宋体" w:cs="宋体"/>
                <w:sz w:val="24"/>
              </w:rPr>
            </w:pPr>
            <w:r>
              <w:rPr>
                <w:rFonts w:ascii="宋体" w:cs="宋体" w:hint="eastAsia"/>
                <w:sz w:val="24"/>
              </w:rPr>
              <w:t>货物名称</w:t>
            </w:r>
          </w:p>
        </w:tc>
        <w:tc>
          <w:tcPr>
            <w:tcW w:w="1440" w:type="dxa"/>
            <w:vAlign w:val="center"/>
          </w:tcPr>
          <w:p>
            <w:pPr>
              <w:widowControl/>
              <w:spacing w:line="360" w:lineRule="atLeast"/>
              <w:jc w:val="left"/>
              <w:rPr>
                <w:rFonts w:ascii="宋体" w:cs="宋体"/>
                <w:sz w:val="24"/>
              </w:rPr>
            </w:pPr>
            <w:r>
              <w:rPr>
                <w:rFonts w:ascii="宋体" w:cs="宋体" w:hint="eastAsia"/>
                <w:sz w:val="24"/>
              </w:rPr>
              <w:t>制造厂家及</w:t>
            </w:r>
          </w:p>
          <w:p>
            <w:pPr>
              <w:widowControl/>
              <w:spacing w:line="360" w:lineRule="atLeast"/>
              <w:jc w:val="left"/>
              <w:rPr>
                <w:rFonts w:ascii="宋体" w:cs="宋体"/>
                <w:sz w:val="24"/>
              </w:rPr>
            </w:pPr>
            <w:r>
              <w:rPr>
                <w:rFonts w:ascii="宋体" w:cs="宋体" w:hint="eastAsia"/>
                <w:sz w:val="24"/>
              </w:rPr>
              <w:t>规格型号</w:t>
            </w:r>
          </w:p>
        </w:tc>
        <w:tc>
          <w:tcPr>
            <w:tcW w:w="720" w:type="dxa"/>
            <w:vAlign w:val="center"/>
          </w:tcPr>
          <w:p>
            <w:pPr>
              <w:widowControl/>
              <w:spacing w:line="360" w:lineRule="atLeast"/>
              <w:jc w:val="left"/>
              <w:rPr>
                <w:rFonts w:ascii="宋体" w:cs="宋体"/>
                <w:sz w:val="24"/>
              </w:rPr>
            </w:pPr>
            <w:r>
              <w:rPr>
                <w:rFonts w:ascii="宋体" w:cs="宋体" w:hint="eastAsia"/>
                <w:sz w:val="24"/>
              </w:rPr>
              <w:t>品牌</w:t>
            </w:r>
          </w:p>
        </w:tc>
        <w:tc>
          <w:tcPr>
            <w:tcW w:w="720" w:type="dxa"/>
            <w:vAlign w:val="center"/>
          </w:tcPr>
          <w:p>
            <w:pPr>
              <w:widowControl/>
              <w:spacing w:line="360" w:lineRule="atLeast"/>
              <w:jc w:val="left"/>
              <w:rPr>
                <w:rFonts w:ascii="宋体" w:cs="宋体"/>
                <w:sz w:val="24"/>
              </w:rPr>
            </w:pPr>
            <w:r>
              <w:rPr>
                <w:rFonts w:ascii="宋体" w:cs="宋体" w:hint="eastAsia"/>
                <w:sz w:val="24"/>
              </w:rPr>
              <w:t>数量</w:t>
            </w:r>
          </w:p>
        </w:tc>
        <w:tc>
          <w:tcPr>
            <w:tcW w:w="1260" w:type="dxa"/>
            <w:vAlign w:val="center"/>
          </w:tcPr>
          <w:p>
            <w:pPr>
              <w:widowControl/>
              <w:spacing w:line="360" w:lineRule="atLeast"/>
              <w:jc w:val="left"/>
              <w:rPr>
                <w:rFonts w:ascii="宋体" w:cs="宋体"/>
                <w:sz w:val="24"/>
              </w:rPr>
            </w:pPr>
            <w:r>
              <w:rPr>
                <w:rFonts w:ascii="宋体" w:cs="宋体" w:hint="eastAsia"/>
                <w:sz w:val="24"/>
              </w:rPr>
              <w:t>投标单价</w:t>
            </w:r>
          </w:p>
          <w:p>
            <w:pPr>
              <w:widowControl/>
              <w:spacing w:line="360" w:lineRule="atLeast"/>
              <w:jc w:val="left"/>
              <w:rPr>
                <w:rFonts w:ascii="宋体" w:cs="宋体"/>
                <w:sz w:val="24"/>
              </w:rPr>
            </w:pPr>
            <w:r>
              <w:rPr>
                <w:rFonts w:ascii="宋体" w:cs="宋体" w:hint="eastAsia"/>
                <w:sz w:val="24"/>
              </w:rPr>
              <w:t>（万元）</w:t>
            </w:r>
          </w:p>
        </w:tc>
        <w:tc>
          <w:tcPr>
            <w:tcW w:w="1260" w:type="dxa"/>
            <w:vAlign w:val="center"/>
          </w:tcPr>
          <w:p>
            <w:pPr>
              <w:widowControl/>
              <w:spacing w:line="360" w:lineRule="atLeast"/>
              <w:jc w:val="left"/>
              <w:rPr>
                <w:rFonts w:ascii="宋体" w:cs="宋体"/>
                <w:sz w:val="24"/>
              </w:rPr>
            </w:pPr>
            <w:r>
              <w:rPr>
                <w:rFonts w:ascii="宋体" w:cs="宋体" w:hint="eastAsia"/>
                <w:sz w:val="24"/>
              </w:rPr>
              <w:t>投标总价</w:t>
            </w:r>
          </w:p>
          <w:p>
            <w:pPr>
              <w:widowControl/>
              <w:spacing w:line="360" w:lineRule="atLeast"/>
              <w:jc w:val="left"/>
              <w:rPr>
                <w:rFonts w:ascii="宋体" w:cs="宋体"/>
                <w:sz w:val="24"/>
              </w:rPr>
            </w:pPr>
            <w:r>
              <w:rPr>
                <w:rFonts w:ascii="宋体" w:cs="宋体" w:hint="eastAsia"/>
                <w:sz w:val="24"/>
              </w:rPr>
              <w:t>（万元）</w:t>
            </w:r>
          </w:p>
        </w:tc>
        <w:tc>
          <w:tcPr>
            <w:tcW w:w="900" w:type="dxa"/>
            <w:vAlign w:val="center"/>
          </w:tcPr>
          <w:p>
            <w:pPr>
              <w:widowControl/>
              <w:spacing w:line="360" w:lineRule="atLeast"/>
              <w:rPr>
                <w:rFonts w:ascii="宋体" w:cs="宋体"/>
                <w:b/>
                <w:sz w:val="24"/>
              </w:rPr>
            </w:pPr>
            <w:r>
              <w:rPr>
                <w:rFonts w:ascii="宋体" w:cs="宋体" w:hint="eastAsia"/>
                <w:sz w:val="24"/>
              </w:rPr>
              <w:t>交货</w:t>
            </w:r>
          </w:p>
          <w:p>
            <w:pPr>
              <w:widowControl/>
              <w:spacing w:line="360" w:lineRule="atLeast"/>
              <w:jc w:val="left"/>
              <w:rPr>
                <w:rFonts w:ascii="宋体" w:cs="宋体"/>
                <w:sz w:val="24"/>
              </w:rPr>
            </w:pPr>
            <w:r>
              <w:rPr>
                <w:rFonts w:ascii="宋体" w:cs="宋体" w:hint="eastAsia"/>
                <w:sz w:val="24"/>
              </w:rPr>
              <w:t>时间</w:t>
            </w:r>
          </w:p>
        </w:tc>
        <w:tc>
          <w:tcPr>
            <w:tcW w:w="1260" w:type="dxa"/>
            <w:vAlign w:val="center"/>
          </w:tcPr>
          <w:p>
            <w:pPr>
              <w:widowControl/>
              <w:spacing w:line="360" w:lineRule="atLeast"/>
              <w:jc w:val="left"/>
              <w:rPr>
                <w:rFonts w:ascii="宋体" w:cs="宋体"/>
                <w:sz w:val="24"/>
              </w:rPr>
            </w:pPr>
            <w:r>
              <w:rPr>
                <w:rFonts w:ascii="宋体" w:cs="宋体" w:hint="eastAsia"/>
                <w:sz w:val="24"/>
              </w:rPr>
              <w:t>是否属于进口产品</w:t>
            </w:r>
          </w:p>
        </w:tc>
        <w:tc>
          <w:tcPr>
            <w:tcW w:w="902" w:type="dxa"/>
            <w:vAlign w:val="center"/>
          </w:tcPr>
          <w:p>
            <w:pPr>
              <w:widowControl/>
              <w:spacing w:line="360" w:lineRule="atLeast"/>
              <w:ind w:leftChars="-4" w:left="-8" w:firstLineChars="35" w:firstLine="84"/>
              <w:jc w:val="left"/>
              <w:rPr>
                <w:rFonts w:ascii="宋体" w:cs="宋体"/>
                <w:sz w:val="24"/>
              </w:rPr>
            </w:pPr>
            <w:r>
              <w:rPr>
                <w:rFonts w:ascii="宋体" w:cs="宋体" w:hint="eastAsia"/>
                <w:sz w:val="24"/>
              </w:rPr>
              <w:t>备注</w:t>
            </w:r>
          </w:p>
        </w:tc>
      </w:tr>
      <w:tr>
        <w:trPr>
          <w:trHeight w:val="735"/>
        </w:trPr>
        <w:tc>
          <w:tcPr>
            <w:tcW w:w="624" w:type="dxa"/>
          </w:tcPr>
          <w:p>
            <w:pPr>
              <w:widowControl/>
              <w:spacing w:line="360" w:lineRule="atLeast"/>
              <w:ind w:firstLineChars="196" w:firstLine="470"/>
              <w:jc w:val="left"/>
              <w:rPr>
                <w:rFonts w:ascii="宋体" w:cs="宋体"/>
                <w:sz w:val="24"/>
              </w:rPr>
            </w:pPr>
          </w:p>
        </w:tc>
        <w:tc>
          <w:tcPr>
            <w:tcW w:w="766" w:type="dxa"/>
            <w:vAlign w:val="center"/>
          </w:tcPr>
          <w:p>
            <w:pPr>
              <w:widowControl/>
              <w:spacing w:line="360" w:lineRule="atLeast"/>
              <w:ind w:firstLineChars="196" w:firstLine="470"/>
              <w:jc w:val="left"/>
              <w:rPr>
                <w:rFonts w:ascii="宋体" w:cs="宋体"/>
                <w:sz w:val="24"/>
              </w:rPr>
            </w:pPr>
          </w:p>
        </w:tc>
        <w:tc>
          <w:tcPr>
            <w:tcW w:w="1440" w:type="dxa"/>
            <w:vAlign w:val="center"/>
          </w:tcPr>
          <w:p>
            <w:pPr>
              <w:widowControl/>
              <w:spacing w:line="360" w:lineRule="atLeast"/>
              <w:ind w:firstLineChars="196" w:firstLine="470"/>
              <w:jc w:val="left"/>
              <w:rPr>
                <w:rFonts w:ascii="宋体" w:cs="宋体"/>
                <w:sz w:val="24"/>
              </w:rPr>
            </w:pPr>
          </w:p>
        </w:tc>
        <w:tc>
          <w:tcPr>
            <w:tcW w:w="720" w:type="dxa"/>
          </w:tcPr>
          <w:p>
            <w:pPr>
              <w:widowControl/>
              <w:spacing w:line="360" w:lineRule="atLeast"/>
              <w:ind w:firstLineChars="196" w:firstLine="470"/>
              <w:jc w:val="left"/>
              <w:rPr>
                <w:rFonts w:ascii="宋体" w:cs="宋体"/>
                <w:sz w:val="24"/>
              </w:rPr>
            </w:pPr>
          </w:p>
        </w:tc>
        <w:tc>
          <w:tcPr>
            <w:tcW w:w="720" w:type="dxa"/>
            <w:vAlign w:val="center"/>
          </w:tcPr>
          <w:p>
            <w:pPr>
              <w:widowControl/>
              <w:spacing w:line="360" w:lineRule="atLeast"/>
              <w:ind w:firstLineChars="196" w:firstLine="470"/>
              <w:jc w:val="left"/>
              <w:rPr>
                <w:rFonts w:ascii="宋体" w:cs="宋体"/>
                <w:sz w:val="24"/>
              </w:rPr>
            </w:pPr>
          </w:p>
        </w:tc>
        <w:tc>
          <w:tcPr>
            <w:tcW w:w="1260" w:type="dxa"/>
            <w:vAlign w:val="center"/>
          </w:tcPr>
          <w:p>
            <w:pPr>
              <w:widowControl/>
              <w:spacing w:line="360" w:lineRule="atLeast"/>
              <w:ind w:firstLineChars="196" w:firstLine="470"/>
              <w:jc w:val="left"/>
              <w:rPr>
                <w:rFonts w:ascii="宋体" w:cs="宋体"/>
                <w:sz w:val="24"/>
              </w:rPr>
            </w:pPr>
          </w:p>
        </w:tc>
        <w:tc>
          <w:tcPr>
            <w:tcW w:w="1260" w:type="dxa"/>
            <w:vAlign w:val="center"/>
          </w:tcPr>
          <w:p>
            <w:pPr>
              <w:widowControl/>
              <w:spacing w:line="360" w:lineRule="atLeast"/>
              <w:ind w:firstLineChars="196" w:firstLine="470"/>
              <w:jc w:val="left"/>
              <w:rPr>
                <w:rFonts w:ascii="宋体" w:cs="宋体"/>
                <w:sz w:val="24"/>
              </w:rPr>
            </w:pPr>
          </w:p>
        </w:tc>
        <w:tc>
          <w:tcPr>
            <w:tcW w:w="900" w:type="dxa"/>
            <w:vAlign w:val="center"/>
          </w:tcPr>
          <w:p>
            <w:pPr>
              <w:widowControl/>
              <w:spacing w:line="360" w:lineRule="atLeast"/>
              <w:ind w:firstLineChars="196" w:firstLine="470"/>
              <w:jc w:val="left"/>
              <w:rPr>
                <w:rFonts w:ascii="宋体" w:cs="宋体"/>
                <w:sz w:val="24"/>
              </w:rPr>
            </w:pPr>
          </w:p>
        </w:tc>
        <w:tc>
          <w:tcPr>
            <w:tcW w:w="1260" w:type="dxa"/>
            <w:vAlign w:val="center"/>
          </w:tcPr>
          <w:p>
            <w:pPr>
              <w:widowControl/>
              <w:spacing w:line="360" w:lineRule="atLeast"/>
              <w:ind w:firstLineChars="196" w:firstLine="470"/>
              <w:jc w:val="left"/>
              <w:rPr>
                <w:rFonts w:ascii="宋体" w:cs="宋体"/>
                <w:sz w:val="24"/>
              </w:rPr>
            </w:pPr>
          </w:p>
        </w:tc>
        <w:tc>
          <w:tcPr>
            <w:tcW w:w="902" w:type="dxa"/>
            <w:vAlign w:val="center"/>
          </w:tcPr>
          <w:p>
            <w:pPr>
              <w:widowControl/>
              <w:spacing w:line="360" w:lineRule="atLeast"/>
              <w:ind w:firstLineChars="196" w:firstLine="470"/>
              <w:jc w:val="left"/>
              <w:rPr>
                <w:rFonts w:ascii="宋体" w:cs="宋体"/>
                <w:sz w:val="24"/>
              </w:rPr>
            </w:pPr>
          </w:p>
        </w:tc>
      </w:tr>
      <w:tr>
        <w:trPr>
          <w:trHeight w:val="735"/>
        </w:trPr>
        <w:tc>
          <w:tcPr>
            <w:tcW w:w="624" w:type="dxa"/>
          </w:tcPr>
          <w:p>
            <w:pPr>
              <w:widowControl/>
              <w:spacing w:line="360" w:lineRule="atLeast"/>
              <w:ind w:firstLineChars="196" w:firstLine="470"/>
              <w:jc w:val="left"/>
              <w:rPr>
                <w:rFonts w:ascii="宋体" w:cs="宋体"/>
                <w:sz w:val="24"/>
              </w:rPr>
            </w:pPr>
          </w:p>
        </w:tc>
        <w:tc>
          <w:tcPr>
            <w:tcW w:w="766" w:type="dxa"/>
            <w:vAlign w:val="center"/>
          </w:tcPr>
          <w:p>
            <w:pPr>
              <w:widowControl/>
              <w:spacing w:line="360" w:lineRule="atLeast"/>
              <w:ind w:firstLineChars="196" w:firstLine="470"/>
              <w:jc w:val="left"/>
              <w:rPr>
                <w:rFonts w:ascii="宋体" w:cs="宋体"/>
                <w:sz w:val="24"/>
              </w:rPr>
            </w:pPr>
          </w:p>
        </w:tc>
        <w:tc>
          <w:tcPr>
            <w:tcW w:w="1440" w:type="dxa"/>
            <w:vAlign w:val="center"/>
          </w:tcPr>
          <w:p>
            <w:pPr>
              <w:widowControl/>
              <w:spacing w:line="360" w:lineRule="atLeast"/>
              <w:ind w:firstLineChars="196" w:firstLine="470"/>
              <w:jc w:val="left"/>
              <w:rPr>
                <w:rFonts w:ascii="宋体" w:cs="宋体"/>
                <w:sz w:val="24"/>
              </w:rPr>
            </w:pPr>
          </w:p>
        </w:tc>
        <w:tc>
          <w:tcPr>
            <w:tcW w:w="720" w:type="dxa"/>
          </w:tcPr>
          <w:p>
            <w:pPr>
              <w:widowControl/>
              <w:spacing w:line="360" w:lineRule="atLeast"/>
              <w:ind w:firstLineChars="196" w:firstLine="470"/>
              <w:jc w:val="left"/>
              <w:rPr>
                <w:rFonts w:ascii="宋体" w:cs="宋体"/>
                <w:sz w:val="24"/>
              </w:rPr>
            </w:pPr>
          </w:p>
        </w:tc>
        <w:tc>
          <w:tcPr>
            <w:tcW w:w="720" w:type="dxa"/>
            <w:vAlign w:val="center"/>
          </w:tcPr>
          <w:p>
            <w:pPr>
              <w:widowControl/>
              <w:spacing w:line="360" w:lineRule="atLeast"/>
              <w:ind w:firstLineChars="196" w:firstLine="470"/>
              <w:jc w:val="left"/>
              <w:rPr>
                <w:rFonts w:ascii="宋体" w:cs="宋体"/>
                <w:sz w:val="24"/>
              </w:rPr>
            </w:pPr>
          </w:p>
        </w:tc>
        <w:tc>
          <w:tcPr>
            <w:tcW w:w="1260" w:type="dxa"/>
            <w:vAlign w:val="center"/>
          </w:tcPr>
          <w:p>
            <w:pPr>
              <w:widowControl/>
              <w:spacing w:line="360" w:lineRule="atLeast"/>
              <w:ind w:firstLineChars="196" w:firstLine="470"/>
              <w:jc w:val="left"/>
              <w:rPr>
                <w:rFonts w:ascii="宋体" w:cs="宋体"/>
                <w:sz w:val="24"/>
              </w:rPr>
            </w:pPr>
          </w:p>
        </w:tc>
        <w:tc>
          <w:tcPr>
            <w:tcW w:w="1260" w:type="dxa"/>
            <w:vAlign w:val="center"/>
          </w:tcPr>
          <w:p>
            <w:pPr>
              <w:widowControl/>
              <w:spacing w:line="360" w:lineRule="atLeast"/>
              <w:ind w:firstLineChars="196" w:firstLine="470"/>
              <w:jc w:val="left"/>
              <w:rPr>
                <w:rFonts w:ascii="宋体" w:cs="宋体"/>
                <w:sz w:val="24"/>
              </w:rPr>
            </w:pPr>
          </w:p>
        </w:tc>
        <w:tc>
          <w:tcPr>
            <w:tcW w:w="900" w:type="dxa"/>
            <w:vAlign w:val="center"/>
          </w:tcPr>
          <w:p>
            <w:pPr>
              <w:widowControl/>
              <w:spacing w:line="360" w:lineRule="atLeast"/>
              <w:ind w:firstLineChars="196" w:firstLine="470"/>
              <w:jc w:val="left"/>
              <w:rPr>
                <w:rFonts w:ascii="宋体" w:cs="宋体"/>
                <w:sz w:val="24"/>
              </w:rPr>
            </w:pPr>
          </w:p>
        </w:tc>
        <w:tc>
          <w:tcPr>
            <w:tcW w:w="1260" w:type="dxa"/>
            <w:vAlign w:val="center"/>
          </w:tcPr>
          <w:p>
            <w:pPr>
              <w:widowControl/>
              <w:spacing w:line="360" w:lineRule="atLeast"/>
              <w:ind w:firstLineChars="196" w:firstLine="470"/>
              <w:jc w:val="left"/>
              <w:rPr>
                <w:rFonts w:ascii="宋体" w:cs="宋体"/>
                <w:sz w:val="24"/>
              </w:rPr>
            </w:pPr>
          </w:p>
        </w:tc>
        <w:tc>
          <w:tcPr>
            <w:tcW w:w="902" w:type="dxa"/>
            <w:vAlign w:val="center"/>
          </w:tcPr>
          <w:p>
            <w:pPr>
              <w:widowControl/>
              <w:spacing w:line="360" w:lineRule="atLeast"/>
              <w:ind w:firstLineChars="196" w:firstLine="470"/>
              <w:jc w:val="left"/>
              <w:rPr>
                <w:rFonts w:ascii="宋体" w:cs="宋体"/>
                <w:sz w:val="24"/>
              </w:rPr>
            </w:pPr>
          </w:p>
        </w:tc>
      </w:tr>
      <w:tr>
        <w:trPr>
          <w:trHeight w:val="735"/>
        </w:trPr>
        <w:tc>
          <w:tcPr>
            <w:tcW w:w="624" w:type="dxa"/>
            <w:tcBorders>
              <w:right w:val="single" w:sz="4" w:space="0" w:color="auto"/>
            </w:tcBorders>
          </w:tcPr>
          <w:p>
            <w:pPr>
              <w:widowControl/>
              <w:spacing w:line="360" w:lineRule="atLeast"/>
              <w:ind w:firstLineChars="196" w:firstLine="470"/>
              <w:jc w:val="left"/>
              <w:rPr>
                <w:rFonts w:ascii="宋体" w:cs="宋体"/>
                <w:sz w:val="24"/>
              </w:rPr>
            </w:pPr>
          </w:p>
        </w:tc>
        <w:tc>
          <w:tcPr>
            <w:tcW w:w="766" w:type="dxa"/>
            <w:tcBorders>
              <w:left w:val="single" w:sz="4" w:space="0" w:color="auto"/>
            </w:tcBorders>
            <w:vAlign w:val="center"/>
          </w:tcPr>
          <w:p>
            <w:pPr>
              <w:widowControl/>
              <w:spacing w:line="360" w:lineRule="atLeast"/>
              <w:ind w:firstLineChars="196" w:firstLine="470"/>
              <w:jc w:val="left"/>
              <w:rPr>
                <w:rFonts w:ascii="宋体" w:cs="宋体"/>
                <w:sz w:val="24"/>
              </w:rPr>
            </w:pPr>
          </w:p>
        </w:tc>
        <w:tc>
          <w:tcPr>
            <w:tcW w:w="1440" w:type="dxa"/>
            <w:vAlign w:val="center"/>
          </w:tcPr>
          <w:p>
            <w:pPr>
              <w:widowControl/>
              <w:spacing w:line="360" w:lineRule="atLeast"/>
              <w:ind w:firstLineChars="196" w:firstLine="470"/>
              <w:jc w:val="left"/>
              <w:rPr>
                <w:rFonts w:ascii="宋体" w:cs="宋体"/>
                <w:sz w:val="24"/>
              </w:rPr>
            </w:pPr>
          </w:p>
        </w:tc>
        <w:tc>
          <w:tcPr>
            <w:tcW w:w="720" w:type="dxa"/>
          </w:tcPr>
          <w:p>
            <w:pPr>
              <w:widowControl/>
              <w:spacing w:line="360" w:lineRule="atLeast"/>
              <w:ind w:firstLineChars="196" w:firstLine="470"/>
              <w:jc w:val="left"/>
              <w:rPr>
                <w:rFonts w:ascii="宋体" w:cs="宋体"/>
                <w:sz w:val="24"/>
              </w:rPr>
            </w:pPr>
          </w:p>
        </w:tc>
        <w:tc>
          <w:tcPr>
            <w:tcW w:w="720" w:type="dxa"/>
            <w:vAlign w:val="center"/>
          </w:tcPr>
          <w:p>
            <w:pPr>
              <w:widowControl/>
              <w:spacing w:line="360" w:lineRule="atLeast"/>
              <w:ind w:firstLineChars="196" w:firstLine="470"/>
              <w:jc w:val="left"/>
              <w:rPr>
                <w:rFonts w:ascii="宋体" w:cs="宋体"/>
                <w:sz w:val="24"/>
              </w:rPr>
            </w:pPr>
          </w:p>
        </w:tc>
        <w:tc>
          <w:tcPr>
            <w:tcW w:w="1260" w:type="dxa"/>
            <w:vAlign w:val="center"/>
          </w:tcPr>
          <w:p>
            <w:pPr>
              <w:widowControl/>
              <w:spacing w:line="360" w:lineRule="atLeast"/>
              <w:ind w:firstLineChars="196" w:firstLine="470"/>
              <w:jc w:val="left"/>
              <w:rPr>
                <w:rFonts w:ascii="宋体" w:cs="宋体"/>
                <w:sz w:val="24"/>
              </w:rPr>
            </w:pPr>
          </w:p>
        </w:tc>
        <w:tc>
          <w:tcPr>
            <w:tcW w:w="1260" w:type="dxa"/>
            <w:vAlign w:val="center"/>
          </w:tcPr>
          <w:p>
            <w:pPr>
              <w:widowControl/>
              <w:spacing w:line="360" w:lineRule="atLeast"/>
              <w:ind w:firstLineChars="196" w:firstLine="470"/>
              <w:jc w:val="left"/>
              <w:rPr>
                <w:rFonts w:ascii="宋体" w:cs="宋体"/>
                <w:sz w:val="24"/>
              </w:rPr>
            </w:pPr>
          </w:p>
        </w:tc>
        <w:tc>
          <w:tcPr>
            <w:tcW w:w="900" w:type="dxa"/>
            <w:vAlign w:val="center"/>
          </w:tcPr>
          <w:p>
            <w:pPr>
              <w:widowControl/>
              <w:spacing w:line="360" w:lineRule="atLeast"/>
              <w:ind w:firstLineChars="196" w:firstLine="470"/>
              <w:jc w:val="left"/>
              <w:rPr>
                <w:rFonts w:ascii="宋体" w:cs="宋体"/>
                <w:sz w:val="24"/>
              </w:rPr>
            </w:pPr>
          </w:p>
        </w:tc>
        <w:tc>
          <w:tcPr>
            <w:tcW w:w="1260" w:type="dxa"/>
            <w:vAlign w:val="center"/>
          </w:tcPr>
          <w:p>
            <w:pPr>
              <w:widowControl/>
              <w:spacing w:line="360" w:lineRule="atLeast"/>
              <w:ind w:firstLineChars="196" w:firstLine="470"/>
              <w:jc w:val="left"/>
              <w:rPr>
                <w:rFonts w:ascii="宋体" w:cs="宋体"/>
                <w:sz w:val="24"/>
              </w:rPr>
            </w:pPr>
          </w:p>
        </w:tc>
        <w:tc>
          <w:tcPr>
            <w:tcW w:w="902" w:type="dxa"/>
            <w:vAlign w:val="center"/>
          </w:tcPr>
          <w:p>
            <w:pPr>
              <w:widowControl/>
              <w:spacing w:line="360" w:lineRule="atLeast"/>
              <w:ind w:firstLineChars="196" w:firstLine="470"/>
              <w:jc w:val="left"/>
              <w:rPr>
                <w:rFonts w:ascii="宋体" w:cs="宋体"/>
                <w:sz w:val="24"/>
              </w:rPr>
            </w:pPr>
          </w:p>
        </w:tc>
      </w:tr>
      <w:tr>
        <w:trPr>
          <w:trHeight w:val="359"/>
        </w:trPr>
        <w:tc>
          <w:tcPr>
            <w:tcW w:w="9852" w:type="dxa"/>
            <w:gridSpan w:val="10"/>
            <w:tcBorders>
              <w:bottom w:val="single" w:sz="4" w:space="0" w:color="auto"/>
            </w:tcBorders>
          </w:tcPr>
          <w:p>
            <w:pPr>
              <w:widowControl/>
              <w:spacing w:line="360" w:lineRule="atLeast"/>
              <w:jc w:val="left"/>
              <w:rPr>
                <w:rFonts w:ascii="宋体" w:cs="宋体"/>
                <w:sz w:val="24"/>
              </w:rPr>
            </w:pPr>
            <w:r>
              <w:rPr>
                <w:rFonts w:ascii="宋体" w:cs="宋体" w:hint="eastAsia"/>
                <w:sz w:val="24"/>
              </w:rPr>
              <w:t>报价合计（万元）：          大写：</w:t>
            </w:r>
          </w:p>
        </w:tc>
      </w:tr>
    </w:tbl>
    <w:p>
      <w:pPr>
        <w:rPr>
          <w:rFonts w:ascii="宋体" w:cs="宋体"/>
          <w:sz w:val="24"/>
        </w:rPr>
      </w:pPr>
    </w:p>
    <w:p>
      <w:pPr>
        <w:widowControl/>
        <w:spacing w:line="360" w:lineRule="atLeast"/>
        <w:ind w:firstLineChars="196" w:firstLine="470"/>
        <w:jc w:val="left"/>
        <w:rPr>
          <w:rFonts w:ascii="宋体" w:cs="宋体"/>
          <w:sz w:val="24"/>
        </w:rPr>
      </w:pPr>
      <w:r>
        <w:rPr>
          <w:rFonts w:ascii="宋体" w:cs="宋体" w:hint="eastAsia"/>
          <w:sz w:val="24"/>
        </w:rPr>
        <w:t xml:space="preserve">注：1.报价应是最终用户验收合格后的总价，包括设备运输、保险、代理、安装调试、培训、税费和招标文件规定的其它费用。 </w:t>
      </w:r>
    </w:p>
    <w:p>
      <w:pPr>
        <w:widowControl/>
        <w:spacing w:line="360" w:lineRule="atLeast"/>
        <w:ind w:firstLineChars="196" w:firstLine="470"/>
        <w:jc w:val="left"/>
        <w:rPr>
          <w:rFonts w:ascii="宋体" w:cs="宋体"/>
          <w:sz w:val="24"/>
        </w:rPr>
      </w:pPr>
      <w:r>
        <w:rPr>
          <w:rFonts w:ascii="宋体" w:cs="宋体" w:hint="eastAsia"/>
          <w:sz w:val="24"/>
        </w:rPr>
        <w:t>2.“开标一览表”为多页的，每页均须加盖投标人印章。</w:t>
      </w:r>
    </w:p>
    <w:p>
      <w:pPr>
        <w:spacing w:line="400" w:lineRule="exact"/>
        <w:ind w:firstLineChars="200" w:firstLine="480"/>
        <w:rPr>
          <w:rFonts w:ascii="宋体" w:cs="宋体"/>
          <w:sz w:val="24"/>
        </w:rPr>
      </w:pPr>
      <w:r>
        <w:rPr>
          <w:rFonts w:ascii="宋体" w:cs="宋体" w:hint="eastAsia"/>
          <w:sz w:val="24"/>
        </w:rPr>
        <w:t>3.“开标一览表”以包为单位填写。</w:t>
      </w:r>
    </w:p>
    <w:p>
      <w:pPr>
        <w:spacing w:line="400" w:lineRule="exact"/>
        <w:ind w:firstLineChars="200" w:firstLine="480"/>
        <w:rPr>
          <w:rFonts w:ascii="宋体" w:cs="宋体"/>
          <w:sz w:val="24"/>
        </w:rPr>
      </w:pPr>
      <w:r>
        <w:rPr>
          <w:rFonts w:ascii="宋体" w:cs="宋体" w:hint="eastAsia"/>
          <w:sz w:val="24"/>
        </w:rPr>
        <w:t>4.如是进口设备，须在表格中标明“进口”。招标文件未明确“允许进口”的，供应商以进口产品进行投标时，将视为无效投标。</w:t>
      </w:r>
    </w:p>
    <w:p>
      <w:pPr>
        <w:rPr>
          <w:rFonts w:ascii="宋体" w:cs="宋体"/>
        </w:rPr>
      </w:pPr>
    </w:p>
    <w:p>
      <w:pPr>
        <w:widowControl/>
        <w:spacing w:line="360" w:lineRule="atLeast"/>
        <w:ind w:firstLineChars="196" w:firstLine="470"/>
        <w:jc w:val="left"/>
        <w:rPr>
          <w:rFonts w:ascii="宋体" w:cs="宋体"/>
          <w:sz w:val="24"/>
        </w:rPr>
      </w:pPr>
      <w:r>
        <w:rPr>
          <w:rFonts w:ascii="宋体" w:cs="宋体" w:hint="eastAsia"/>
          <w:sz w:val="24"/>
        </w:rPr>
        <w:t>投标人名称：XXXX（单位公章）。</w:t>
      </w:r>
    </w:p>
    <w:p>
      <w:pPr>
        <w:widowControl/>
        <w:spacing w:line="360" w:lineRule="atLeast"/>
        <w:ind w:firstLineChars="196" w:firstLine="470"/>
        <w:jc w:val="left"/>
        <w:rPr>
          <w:rFonts w:ascii="宋体" w:cs="宋体"/>
          <w:sz w:val="24"/>
        </w:rPr>
      </w:pPr>
      <w:r>
        <w:rPr>
          <w:rFonts w:ascii="宋体" w:cs="宋体" w:hint="eastAsia"/>
          <w:sz w:val="24"/>
        </w:rPr>
        <w:t>法定代表人/单位负责人或授权代表（签字或加盖个人名章）：XXXX。</w:t>
      </w:r>
    </w:p>
    <w:p>
      <w:pPr>
        <w:widowControl/>
        <w:spacing w:line="360" w:lineRule="atLeast"/>
        <w:ind w:firstLineChars="196" w:firstLine="470"/>
        <w:jc w:val="left"/>
        <w:rPr>
          <w:rFonts w:ascii="宋体" w:cs="宋体"/>
          <w:sz w:val="24"/>
        </w:rPr>
      </w:pPr>
      <w:r>
        <w:rPr>
          <w:rFonts w:ascii="宋体" w:cs="宋体" w:hint="eastAsia"/>
          <w:sz w:val="24"/>
        </w:rPr>
        <w:t>投标日期：XXXX。</w:t>
      </w:r>
    </w:p>
    <w:p>
      <w:pPr>
        <w:rPr>
          <w:rFonts w:ascii="宋体" w:cs="宋体"/>
          <w:sz w:val="24"/>
        </w:rPr>
      </w:pPr>
      <w:r>
        <w:rPr>
          <w:rFonts w:ascii="宋体" w:cs="宋体" w:hint="eastAsia"/>
          <w:sz w:val="24"/>
        </w:rPr>
        <w:br w:type="page"/>
      </w:r>
    </w:p>
    <w:p>
      <w:pPr>
        <w:rPr>
          <w:rFonts w:ascii="宋体" w:cs="宋体"/>
          <w:sz w:val="24"/>
        </w:rPr>
      </w:pPr>
    </w:p>
    <w:p>
      <w:pPr>
        <w:spacing w:line="360" w:lineRule="auto"/>
        <w:rPr>
          <w:rFonts w:ascii="宋体" w:cs="宋体"/>
          <w:b/>
          <w:sz w:val="32"/>
          <w:szCs w:val="32"/>
        </w:rPr>
      </w:pPr>
      <w:bookmarkStart w:id="157" w:name="_Toc217446086"/>
      <w:r>
        <w:rPr>
          <w:rFonts w:ascii="宋体" w:cs="宋体" w:hint="eastAsia"/>
          <w:b/>
          <w:sz w:val="32"/>
          <w:szCs w:val="32"/>
        </w:rPr>
        <w:t>格式2-5</w:t>
      </w:r>
    </w:p>
    <w:p>
      <w:pPr>
        <w:widowControl/>
        <w:spacing w:line="360" w:lineRule="atLeast"/>
        <w:jc w:val="center"/>
        <w:outlineLvl w:val="2"/>
        <w:rPr>
          <w:rFonts w:ascii="宋体" w:cs="宋体"/>
          <w:b/>
          <w:sz w:val="32"/>
          <w:szCs w:val="32"/>
        </w:rPr>
      </w:pPr>
      <w:r>
        <w:rPr>
          <w:rFonts w:ascii="宋体" w:cs="宋体" w:hint="eastAsia"/>
          <w:b/>
          <w:sz w:val="32"/>
          <w:szCs w:val="32"/>
        </w:rPr>
        <w:t>四、分项报价明细表</w:t>
      </w:r>
      <w:bookmarkEnd w:id="157"/>
    </w:p>
    <w:p>
      <w:pPr>
        <w:widowControl/>
        <w:spacing w:line="360" w:lineRule="atLeast"/>
        <w:ind w:firstLineChars="196" w:firstLine="470"/>
        <w:jc w:val="left"/>
        <w:rPr>
          <w:rFonts w:ascii="宋体" w:cs="宋体"/>
          <w:sz w:val="24"/>
        </w:rPr>
      </w:pPr>
      <w:r>
        <w:rPr>
          <w:rFonts w:ascii="宋体" w:cs="宋体" w:hint="eastAsia"/>
          <w:sz w:val="24"/>
        </w:rPr>
        <w:t>第XX包</w:t>
      </w:r>
    </w:p>
    <w:tbl>
      <w:tblPr>
        <w:jc w:val="center"/>
        <w:tblW w:w="90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77"/>
        <w:gridCol w:w="1275"/>
        <w:gridCol w:w="1444"/>
        <w:gridCol w:w="804"/>
        <w:gridCol w:w="1212"/>
        <w:gridCol w:w="840"/>
        <w:gridCol w:w="841"/>
        <w:gridCol w:w="876"/>
        <w:gridCol w:w="843"/>
      </w:tblGrid>
      <w:tr>
        <w:trPr>
          <w:cantSplit/>
          <w:trHeight w:hRule="exact" w:val="737"/>
        </w:trPr>
        <w:tc>
          <w:tcPr>
            <w:tcW w:w="877" w:type="dxa"/>
            <w:vAlign w:val="center"/>
          </w:tcPr>
          <w:p>
            <w:pPr>
              <w:widowControl/>
              <w:spacing w:line="360" w:lineRule="atLeast"/>
              <w:jc w:val="center"/>
              <w:rPr>
                <w:rFonts w:ascii="宋体" w:cs="宋体"/>
                <w:sz w:val="24"/>
              </w:rPr>
            </w:pPr>
            <w:r>
              <w:rPr>
                <w:rFonts w:ascii="宋体" w:cs="宋体" w:hint="eastAsia"/>
                <w:sz w:val="24"/>
              </w:rPr>
              <w:t>序号</w:t>
            </w:r>
          </w:p>
        </w:tc>
        <w:tc>
          <w:tcPr>
            <w:tcW w:w="1275" w:type="dxa"/>
            <w:vAlign w:val="center"/>
          </w:tcPr>
          <w:p>
            <w:pPr>
              <w:widowControl/>
              <w:spacing w:line="360" w:lineRule="atLeast"/>
              <w:jc w:val="center"/>
              <w:rPr>
                <w:rFonts w:ascii="宋体" w:cs="宋体"/>
                <w:sz w:val="24"/>
              </w:rPr>
            </w:pPr>
            <w:r>
              <w:rPr>
                <w:rFonts w:ascii="宋体" w:cs="宋体" w:hint="eastAsia"/>
                <w:sz w:val="24"/>
              </w:rPr>
              <w:t>产品名称</w:t>
            </w:r>
          </w:p>
        </w:tc>
        <w:tc>
          <w:tcPr>
            <w:tcW w:w="1444" w:type="dxa"/>
            <w:vAlign w:val="center"/>
          </w:tcPr>
          <w:p>
            <w:pPr>
              <w:widowControl/>
              <w:spacing w:line="360" w:lineRule="atLeast"/>
              <w:jc w:val="center"/>
              <w:rPr>
                <w:rFonts w:ascii="宋体" w:cs="宋体"/>
                <w:sz w:val="24"/>
              </w:rPr>
            </w:pPr>
            <w:r>
              <w:rPr>
                <w:rFonts w:ascii="宋体" w:cs="宋体" w:hint="eastAsia"/>
                <w:sz w:val="24"/>
              </w:rPr>
              <w:t>制造厂家及规格型号</w:t>
            </w:r>
          </w:p>
        </w:tc>
        <w:tc>
          <w:tcPr>
            <w:tcW w:w="804" w:type="dxa"/>
            <w:vAlign w:val="center"/>
          </w:tcPr>
          <w:p>
            <w:pPr>
              <w:widowControl/>
              <w:spacing w:line="360" w:lineRule="atLeast"/>
              <w:jc w:val="center"/>
              <w:rPr>
                <w:rFonts w:ascii="宋体" w:cs="宋体"/>
                <w:sz w:val="24"/>
              </w:rPr>
            </w:pPr>
            <w:r>
              <w:rPr>
                <w:rFonts w:ascii="宋体" w:cs="宋体" w:hint="eastAsia"/>
                <w:sz w:val="24"/>
              </w:rPr>
              <w:t>品牌</w:t>
            </w:r>
          </w:p>
        </w:tc>
        <w:tc>
          <w:tcPr>
            <w:tcW w:w="1212" w:type="dxa"/>
            <w:vAlign w:val="center"/>
          </w:tcPr>
          <w:p>
            <w:pPr>
              <w:widowControl/>
              <w:spacing w:line="360" w:lineRule="atLeast"/>
              <w:jc w:val="center"/>
              <w:rPr>
                <w:rFonts w:ascii="宋体" w:cs="宋体"/>
                <w:sz w:val="24"/>
              </w:rPr>
            </w:pPr>
            <w:r>
              <w:rPr>
                <w:rFonts w:ascii="宋体" w:cs="宋体" w:hint="eastAsia"/>
                <w:sz w:val="24"/>
              </w:rPr>
              <w:t>单位</w:t>
            </w:r>
          </w:p>
        </w:tc>
        <w:tc>
          <w:tcPr>
            <w:tcW w:w="840" w:type="dxa"/>
            <w:vAlign w:val="center"/>
          </w:tcPr>
          <w:p>
            <w:pPr>
              <w:widowControl/>
              <w:spacing w:line="360" w:lineRule="atLeast"/>
              <w:jc w:val="center"/>
              <w:rPr>
                <w:rFonts w:ascii="宋体" w:cs="宋体"/>
                <w:sz w:val="24"/>
              </w:rPr>
            </w:pPr>
            <w:r>
              <w:rPr>
                <w:rFonts w:ascii="宋体" w:cs="宋体" w:hint="eastAsia"/>
                <w:sz w:val="24"/>
              </w:rPr>
              <w:t>数量</w:t>
            </w:r>
          </w:p>
        </w:tc>
        <w:tc>
          <w:tcPr>
            <w:tcW w:w="841" w:type="dxa"/>
            <w:vAlign w:val="center"/>
          </w:tcPr>
          <w:p>
            <w:pPr>
              <w:widowControl/>
              <w:spacing w:line="360" w:lineRule="atLeast"/>
              <w:jc w:val="center"/>
              <w:rPr>
                <w:rFonts w:ascii="宋体" w:cs="宋体"/>
                <w:sz w:val="24"/>
              </w:rPr>
            </w:pPr>
            <w:r>
              <w:rPr>
                <w:rFonts w:ascii="宋体" w:cs="宋体" w:hint="eastAsia"/>
                <w:sz w:val="24"/>
              </w:rPr>
              <w:t>单价</w:t>
            </w:r>
          </w:p>
        </w:tc>
        <w:tc>
          <w:tcPr>
            <w:tcW w:w="876" w:type="dxa"/>
            <w:vAlign w:val="center"/>
          </w:tcPr>
          <w:p>
            <w:pPr>
              <w:widowControl/>
              <w:spacing w:line="360" w:lineRule="atLeast"/>
              <w:jc w:val="center"/>
              <w:rPr>
                <w:rFonts w:ascii="宋体" w:cs="宋体"/>
                <w:sz w:val="24"/>
              </w:rPr>
            </w:pPr>
            <w:r>
              <w:rPr>
                <w:rFonts w:ascii="宋体" w:cs="宋体" w:hint="eastAsia"/>
                <w:sz w:val="24"/>
              </w:rPr>
              <w:t>金额</w:t>
            </w:r>
          </w:p>
        </w:tc>
        <w:tc>
          <w:tcPr>
            <w:tcW w:w="843" w:type="dxa"/>
            <w:vAlign w:val="center"/>
          </w:tcPr>
          <w:p>
            <w:pPr>
              <w:widowControl/>
              <w:spacing w:line="360" w:lineRule="atLeast"/>
              <w:rPr>
                <w:rFonts w:ascii="宋体" w:cs="宋体"/>
                <w:sz w:val="24"/>
              </w:rPr>
            </w:pPr>
            <w:r>
              <w:rPr>
                <w:rFonts w:ascii="宋体" w:cs="宋体" w:hint="eastAsia"/>
                <w:sz w:val="24"/>
              </w:rPr>
              <w:t>备注</w:t>
            </w:r>
          </w:p>
        </w:tc>
      </w:tr>
      <w:tr>
        <w:trPr>
          <w:cantSplit/>
          <w:trHeight w:val="680"/>
        </w:trPr>
        <w:tc>
          <w:tcPr>
            <w:tcW w:w="877" w:type="dxa"/>
            <w:vAlign w:val="center"/>
          </w:tcPr>
          <w:p>
            <w:pPr>
              <w:widowControl/>
              <w:spacing w:line="360" w:lineRule="atLeast"/>
              <w:ind w:firstLineChars="196" w:firstLine="470"/>
              <w:jc w:val="left"/>
              <w:rPr>
                <w:rFonts w:ascii="宋体" w:cs="宋体"/>
                <w:sz w:val="24"/>
              </w:rPr>
            </w:pPr>
          </w:p>
        </w:tc>
        <w:tc>
          <w:tcPr>
            <w:tcW w:w="1275" w:type="dxa"/>
            <w:vAlign w:val="center"/>
          </w:tcPr>
          <w:p>
            <w:pPr>
              <w:widowControl/>
              <w:spacing w:line="360" w:lineRule="atLeast"/>
              <w:ind w:firstLineChars="196" w:firstLine="470"/>
              <w:jc w:val="left"/>
              <w:rPr>
                <w:rFonts w:ascii="宋体" w:cs="宋体"/>
                <w:sz w:val="24"/>
              </w:rPr>
            </w:pPr>
          </w:p>
        </w:tc>
        <w:tc>
          <w:tcPr>
            <w:tcW w:w="1444" w:type="dxa"/>
            <w:vAlign w:val="center"/>
          </w:tcPr>
          <w:p>
            <w:pPr>
              <w:widowControl/>
              <w:spacing w:line="360" w:lineRule="atLeast"/>
              <w:ind w:firstLineChars="196" w:firstLine="470"/>
              <w:jc w:val="left"/>
              <w:rPr>
                <w:rFonts w:ascii="宋体" w:cs="宋体"/>
                <w:sz w:val="24"/>
              </w:rPr>
            </w:pPr>
          </w:p>
        </w:tc>
        <w:tc>
          <w:tcPr>
            <w:tcW w:w="804" w:type="dxa"/>
            <w:vAlign w:val="center"/>
          </w:tcPr>
          <w:p>
            <w:pPr>
              <w:widowControl/>
              <w:spacing w:line="360" w:lineRule="atLeast"/>
              <w:ind w:firstLineChars="196" w:firstLine="470"/>
              <w:jc w:val="left"/>
              <w:rPr>
                <w:rFonts w:ascii="宋体" w:cs="宋体"/>
                <w:sz w:val="24"/>
              </w:rPr>
            </w:pPr>
          </w:p>
        </w:tc>
        <w:tc>
          <w:tcPr>
            <w:tcW w:w="1212" w:type="dxa"/>
            <w:vAlign w:val="center"/>
          </w:tcPr>
          <w:p>
            <w:pPr>
              <w:widowControl/>
              <w:spacing w:line="360" w:lineRule="atLeast"/>
              <w:ind w:firstLineChars="196" w:firstLine="470"/>
              <w:jc w:val="left"/>
              <w:rPr>
                <w:rFonts w:ascii="宋体" w:cs="宋体"/>
                <w:sz w:val="24"/>
              </w:rPr>
            </w:pPr>
          </w:p>
        </w:tc>
        <w:tc>
          <w:tcPr>
            <w:tcW w:w="840" w:type="dxa"/>
            <w:vAlign w:val="center"/>
          </w:tcPr>
          <w:p>
            <w:pPr>
              <w:widowControl/>
              <w:spacing w:line="360" w:lineRule="atLeast"/>
              <w:ind w:firstLineChars="196" w:firstLine="470"/>
              <w:jc w:val="left"/>
              <w:rPr>
                <w:rFonts w:ascii="宋体" w:cs="宋体"/>
                <w:sz w:val="24"/>
              </w:rPr>
            </w:pPr>
          </w:p>
        </w:tc>
        <w:tc>
          <w:tcPr>
            <w:tcW w:w="841" w:type="dxa"/>
            <w:vAlign w:val="center"/>
          </w:tcPr>
          <w:p>
            <w:pPr>
              <w:widowControl/>
              <w:spacing w:line="360" w:lineRule="atLeast"/>
              <w:ind w:firstLineChars="196" w:firstLine="470"/>
              <w:jc w:val="left"/>
              <w:rPr>
                <w:rFonts w:ascii="宋体" w:cs="宋体"/>
                <w:sz w:val="24"/>
              </w:rPr>
            </w:pPr>
          </w:p>
        </w:tc>
        <w:tc>
          <w:tcPr>
            <w:tcW w:w="876" w:type="dxa"/>
            <w:vAlign w:val="center"/>
          </w:tcPr>
          <w:p>
            <w:pPr>
              <w:widowControl/>
              <w:spacing w:line="360" w:lineRule="atLeast"/>
              <w:ind w:firstLineChars="196" w:firstLine="470"/>
              <w:jc w:val="left"/>
              <w:rPr>
                <w:rFonts w:ascii="宋体" w:cs="宋体"/>
                <w:sz w:val="24"/>
              </w:rPr>
            </w:pPr>
          </w:p>
        </w:tc>
        <w:tc>
          <w:tcPr>
            <w:tcW w:w="843" w:type="dxa"/>
            <w:vAlign w:val="center"/>
          </w:tcPr>
          <w:p>
            <w:pPr>
              <w:widowControl/>
              <w:spacing w:line="360" w:lineRule="atLeast"/>
              <w:ind w:firstLineChars="196" w:firstLine="470"/>
              <w:jc w:val="left"/>
              <w:rPr>
                <w:rFonts w:ascii="宋体" w:cs="宋体"/>
                <w:sz w:val="24"/>
              </w:rPr>
            </w:pPr>
          </w:p>
        </w:tc>
      </w:tr>
      <w:tr>
        <w:trPr>
          <w:cantSplit/>
          <w:trHeight w:val="680"/>
        </w:trPr>
        <w:tc>
          <w:tcPr>
            <w:tcW w:w="877" w:type="dxa"/>
            <w:vAlign w:val="center"/>
          </w:tcPr>
          <w:p>
            <w:pPr>
              <w:widowControl/>
              <w:spacing w:line="360" w:lineRule="atLeast"/>
              <w:ind w:firstLineChars="196" w:firstLine="470"/>
              <w:jc w:val="left"/>
              <w:rPr>
                <w:rFonts w:ascii="宋体" w:cs="宋体"/>
                <w:sz w:val="24"/>
              </w:rPr>
            </w:pPr>
          </w:p>
        </w:tc>
        <w:tc>
          <w:tcPr>
            <w:tcW w:w="1275" w:type="dxa"/>
            <w:vAlign w:val="center"/>
          </w:tcPr>
          <w:p>
            <w:pPr>
              <w:widowControl/>
              <w:spacing w:line="360" w:lineRule="atLeast"/>
              <w:ind w:firstLineChars="196" w:firstLine="470"/>
              <w:jc w:val="left"/>
              <w:rPr>
                <w:rFonts w:ascii="宋体" w:cs="宋体"/>
                <w:sz w:val="24"/>
              </w:rPr>
            </w:pPr>
          </w:p>
        </w:tc>
        <w:tc>
          <w:tcPr>
            <w:tcW w:w="1444" w:type="dxa"/>
            <w:vAlign w:val="center"/>
          </w:tcPr>
          <w:p>
            <w:pPr>
              <w:widowControl/>
              <w:spacing w:line="360" w:lineRule="atLeast"/>
              <w:ind w:firstLineChars="196" w:firstLine="470"/>
              <w:jc w:val="left"/>
              <w:rPr>
                <w:rFonts w:ascii="宋体" w:cs="宋体"/>
                <w:sz w:val="24"/>
              </w:rPr>
            </w:pPr>
          </w:p>
        </w:tc>
        <w:tc>
          <w:tcPr>
            <w:tcW w:w="804" w:type="dxa"/>
            <w:vAlign w:val="center"/>
          </w:tcPr>
          <w:p>
            <w:pPr>
              <w:widowControl/>
              <w:spacing w:line="360" w:lineRule="atLeast"/>
              <w:ind w:firstLineChars="196" w:firstLine="470"/>
              <w:jc w:val="left"/>
              <w:rPr>
                <w:rFonts w:ascii="宋体" w:cs="宋体"/>
                <w:sz w:val="24"/>
              </w:rPr>
            </w:pPr>
          </w:p>
        </w:tc>
        <w:tc>
          <w:tcPr>
            <w:tcW w:w="1212" w:type="dxa"/>
            <w:vAlign w:val="center"/>
          </w:tcPr>
          <w:p>
            <w:pPr>
              <w:widowControl/>
              <w:spacing w:line="360" w:lineRule="atLeast"/>
              <w:ind w:firstLineChars="196" w:firstLine="470"/>
              <w:jc w:val="left"/>
              <w:rPr>
                <w:rFonts w:ascii="宋体" w:cs="宋体"/>
                <w:sz w:val="24"/>
              </w:rPr>
            </w:pPr>
          </w:p>
        </w:tc>
        <w:tc>
          <w:tcPr>
            <w:tcW w:w="840" w:type="dxa"/>
            <w:vAlign w:val="center"/>
          </w:tcPr>
          <w:p>
            <w:pPr>
              <w:widowControl/>
              <w:spacing w:line="360" w:lineRule="atLeast"/>
              <w:ind w:firstLineChars="196" w:firstLine="470"/>
              <w:jc w:val="left"/>
              <w:rPr>
                <w:rFonts w:ascii="宋体" w:cs="宋体"/>
                <w:sz w:val="24"/>
              </w:rPr>
            </w:pPr>
          </w:p>
        </w:tc>
        <w:tc>
          <w:tcPr>
            <w:tcW w:w="841" w:type="dxa"/>
            <w:vAlign w:val="center"/>
          </w:tcPr>
          <w:p>
            <w:pPr>
              <w:widowControl/>
              <w:spacing w:line="360" w:lineRule="atLeast"/>
              <w:ind w:firstLineChars="196" w:firstLine="470"/>
              <w:jc w:val="left"/>
              <w:rPr>
                <w:rFonts w:ascii="宋体" w:cs="宋体"/>
                <w:sz w:val="24"/>
              </w:rPr>
            </w:pPr>
          </w:p>
        </w:tc>
        <w:tc>
          <w:tcPr>
            <w:tcW w:w="876" w:type="dxa"/>
            <w:vAlign w:val="center"/>
          </w:tcPr>
          <w:p>
            <w:pPr>
              <w:widowControl/>
              <w:spacing w:line="360" w:lineRule="atLeast"/>
              <w:ind w:firstLineChars="196" w:firstLine="470"/>
              <w:jc w:val="left"/>
              <w:rPr>
                <w:rFonts w:ascii="宋体" w:cs="宋体"/>
                <w:sz w:val="24"/>
              </w:rPr>
            </w:pPr>
          </w:p>
        </w:tc>
        <w:tc>
          <w:tcPr>
            <w:tcW w:w="843" w:type="dxa"/>
            <w:vAlign w:val="center"/>
          </w:tcPr>
          <w:p>
            <w:pPr>
              <w:widowControl/>
              <w:spacing w:line="360" w:lineRule="atLeast"/>
              <w:ind w:firstLineChars="196" w:firstLine="470"/>
              <w:jc w:val="left"/>
              <w:rPr>
                <w:rFonts w:ascii="宋体" w:cs="宋体"/>
                <w:sz w:val="24"/>
              </w:rPr>
            </w:pPr>
          </w:p>
        </w:tc>
      </w:tr>
      <w:tr>
        <w:trPr>
          <w:cantSplit/>
          <w:trHeight w:val="680"/>
        </w:trPr>
        <w:tc>
          <w:tcPr>
            <w:tcW w:w="877" w:type="dxa"/>
            <w:vAlign w:val="center"/>
          </w:tcPr>
          <w:p>
            <w:pPr>
              <w:widowControl/>
              <w:spacing w:line="360" w:lineRule="atLeast"/>
              <w:ind w:firstLineChars="196" w:firstLine="470"/>
              <w:jc w:val="left"/>
              <w:rPr>
                <w:rFonts w:ascii="宋体" w:cs="宋体"/>
                <w:sz w:val="24"/>
              </w:rPr>
            </w:pPr>
          </w:p>
        </w:tc>
        <w:tc>
          <w:tcPr>
            <w:tcW w:w="1275" w:type="dxa"/>
            <w:vAlign w:val="center"/>
          </w:tcPr>
          <w:p>
            <w:pPr>
              <w:widowControl/>
              <w:spacing w:line="360" w:lineRule="atLeast"/>
              <w:ind w:firstLineChars="196" w:firstLine="470"/>
              <w:jc w:val="left"/>
              <w:rPr>
                <w:rFonts w:ascii="宋体" w:cs="宋体"/>
                <w:sz w:val="24"/>
              </w:rPr>
            </w:pPr>
          </w:p>
        </w:tc>
        <w:tc>
          <w:tcPr>
            <w:tcW w:w="1444" w:type="dxa"/>
            <w:vAlign w:val="center"/>
          </w:tcPr>
          <w:p>
            <w:pPr>
              <w:widowControl/>
              <w:spacing w:line="360" w:lineRule="atLeast"/>
              <w:ind w:firstLineChars="196" w:firstLine="470"/>
              <w:jc w:val="left"/>
              <w:rPr>
                <w:rFonts w:ascii="宋体" w:cs="宋体"/>
                <w:sz w:val="24"/>
              </w:rPr>
            </w:pPr>
          </w:p>
        </w:tc>
        <w:tc>
          <w:tcPr>
            <w:tcW w:w="804" w:type="dxa"/>
            <w:vAlign w:val="center"/>
          </w:tcPr>
          <w:p>
            <w:pPr>
              <w:widowControl/>
              <w:spacing w:line="360" w:lineRule="atLeast"/>
              <w:ind w:firstLineChars="196" w:firstLine="470"/>
              <w:jc w:val="left"/>
              <w:rPr>
                <w:rFonts w:ascii="宋体" w:cs="宋体"/>
                <w:sz w:val="24"/>
              </w:rPr>
            </w:pPr>
          </w:p>
        </w:tc>
        <w:tc>
          <w:tcPr>
            <w:tcW w:w="1212" w:type="dxa"/>
            <w:vAlign w:val="center"/>
          </w:tcPr>
          <w:p>
            <w:pPr>
              <w:widowControl/>
              <w:spacing w:line="360" w:lineRule="atLeast"/>
              <w:ind w:firstLineChars="196" w:firstLine="470"/>
              <w:jc w:val="left"/>
              <w:rPr>
                <w:rFonts w:ascii="宋体" w:cs="宋体"/>
                <w:sz w:val="24"/>
              </w:rPr>
            </w:pPr>
          </w:p>
        </w:tc>
        <w:tc>
          <w:tcPr>
            <w:tcW w:w="840" w:type="dxa"/>
            <w:vAlign w:val="center"/>
          </w:tcPr>
          <w:p>
            <w:pPr>
              <w:widowControl/>
              <w:spacing w:line="360" w:lineRule="atLeast"/>
              <w:ind w:firstLineChars="196" w:firstLine="470"/>
              <w:jc w:val="left"/>
              <w:rPr>
                <w:rFonts w:ascii="宋体" w:cs="宋体"/>
                <w:sz w:val="24"/>
              </w:rPr>
            </w:pPr>
          </w:p>
        </w:tc>
        <w:tc>
          <w:tcPr>
            <w:tcW w:w="841" w:type="dxa"/>
            <w:vAlign w:val="center"/>
          </w:tcPr>
          <w:p>
            <w:pPr>
              <w:widowControl/>
              <w:spacing w:line="360" w:lineRule="atLeast"/>
              <w:ind w:firstLineChars="196" w:firstLine="470"/>
              <w:jc w:val="left"/>
              <w:rPr>
                <w:rFonts w:ascii="宋体" w:cs="宋体"/>
                <w:sz w:val="24"/>
              </w:rPr>
            </w:pPr>
          </w:p>
        </w:tc>
        <w:tc>
          <w:tcPr>
            <w:tcW w:w="876" w:type="dxa"/>
            <w:vAlign w:val="center"/>
          </w:tcPr>
          <w:p>
            <w:pPr>
              <w:widowControl/>
              <w:spacing w:line="360" w:lineRule="atLeast"/>
              <w:ind w:firstLineChars="196" w:firstLine="470"/>
              <w:jc w:val="left"/>
              <w:rPr>
                <w:rFonts w:ascii="宋体" w:cs="宋体"/>
                <w:sz w:val="24"/>
              </w:rPr>
            </w:pPr>
          </w:p>
        </w:tc>
        <w:tc>
          <w:tcPr>
            <w:tcW w:w="843" w:type="dxa"/>
            <w:vAlign w:val="center"/>
          </w:tcPr>
          <w:p>
            <w:pPr>
              <w:widowControl/>
              <w:spacing w:line="360" w:lineRule="atLeast"/>
              <w:ind w:firstLineChars="196" w:firstLine="470"/>
              <w:jc w:val="left"/>
              <w:rPr>
                <w:rFonts w:ascii="宋体" w:cs="宋体"/>
                <w:sz w:val="24"/>
              </w:rPr>
            </w:pPr>
          </w:p>
        </w:tc>
      </w:tr>
      <w:tr>
        <w:trPr>
          <w:cantSplit/>
          <w:trHeight w:val="680"/>
        </w:trPr>
        <w:tc>
          <w:tcPr>
            <w:tcW w:w="877" w:type="dxa"/>
            <w:tcBorders>
              <w:left w:val="single" w:sz="4" w:space="0" w:color="auto"/>
            </w:tcBorders>
            <w:vAlign w:val="center"/>
          </w:tcPr>
          <w:p>
            <w:pPr>
              <w:widowControl/>
              <w:spacing w:line="360" w:lineRule="atLeast"/>
              <w:ind w:firstLineChars="196" w:firstLine="470"/>
              <w:jc w:val="left"/>
              <w:rPr>
                <w:rFonts w:ascii="宋体" w:cs="宋体"/>
                <w:sz w:val="24"/>
              </w:rPr>
            </w:pPr>
          </w:p>
        </w:tc>
        <w:tc>
          <w:tcPr>
            <w:tcW w:w="1275" w:type="dxa"/>
            <w:vAlign w:val="center"/>
          </w:tcPr>
          <w:p>
            <w:pPr>
              <w:widowControl/>
              <w:spacing w:line="360" w:lineRule="atLeast"/>
              <w:ind w:firstLineChars="196" w:firstLine="470"/>
              <w:jc w:val="left"/>
              <w:rPr>
                <w:rFonts w:ascii="宋体" w:cs="宋体"/>
                <w:sz w:val="24"/>
              </w:rPr>
            </w:pPr>
          </w:p>
        </w:tc>
        <w:tc>
          <w:tcPr>
            <w:tcW w:w="1444" w:type="dxa"/>
            <w:vAlign w:val="center"/>
          </w:tcPr>
          <w:p>
            <w:pPr>
              <w:widowControl/>
              <w:spacing w:line="360" w:lineRule="atLeast"/>
              <w:ind w:firstLineChars="196" w:firstLine="470"/>
              <w:jc w:val="left"/>
              <w:rPr>
                <w:rFonts w:ascii="宋体" w:cs="宋体"/>
                <w:sz w:val="24"/>
              </w:rPr>
            </w:pPr>
          </w:p>
        </w:tc>
        <w:tc>
          <w:tcPr>
            <w:tcW w:w="804" w:type="dxa"/>
            <w:vAlign w:val="center"/>
          </w:tcPr>
          <w:p>
            <w:pPr>
              <w:widowControl/>
              <w:spacing w:line="360" w:lineRule="atLeast"/>
              <w:ind w:firstLineChars="196" w:firstLine="470"/>
              <w:jc w:val="left"/>
              <w:rPr>
                <w:rFonts w:ascii="宋体" w:cs="宋体"/>
                <w:sz w:val="24"/>
              </w:rPr>
            </w:pPr>
          </w:p>
        </w:tc>
        <w:tc>
          <w:tcPr>
            <w:tcW w:w="1212" w:type="dxa"/>
            <w:vAlign w:val="center"/>
          </w:tcPr>
          <w:p>
            <w:pPr>
              <w:widowControl/>
              <w:spacing w:line="360" w:lineRule="atLeast"/>
              <w:ind w:firstLineChars="196" w:firstLine="470"/>
              <w:jc w:val="left"/>
              <w:rPr>
                <w:rFonts w:ascii="宋体" w:cs="宋体"/>
                <w:sz w:val="24"/>
              </w:rPr>
            </w:pPr>
          </w:p>
        </w:tc>
        <w:tc>
          <w:tcPr>
            <w:tcW w:w="840" w:type="dxa"/>
            <w:vAlign w:val="center"/>
          </w:tcPr>
          <w:p>
            <w:pPr>
              <w:widowControl/>
              <w:spacing w:line="360" w:lineRule="atLeast"/>
              <w:ind w:firstLineChars="196" w:firstLine="470"/>
              <w:jc w:val="left"/>
              <w:rPr>
                <w:rFonts w:ascii="宋体" w:cs="宋体"/>
                <w:sz w:val="24"/>
              </w:rPr>
            </w:pPr>
          </w:p>
        </w:tc>
        <w:tc>
          <w:tcPr>
            <w:tcW w:w="841" w:type="dxa"/>
            <w:vAlign w:val="center"/>
          </w:tcPr>
          <w:p>
            <w:pPr>
              <w:widowControl/>
              <w:spacing w:line="360" w:lineRule="atLeast"/>
              <w:ind w:firstLineChars="196" w:firstLine="470"/>
              <w:jc w:val="left"/>
              <w:rPr>
                <w:rFonts w:ascii="宋体" w:cs="宋体"/>
                <w:sz w:val="24"/>
              </w:rPr>
            </w:pPr>
          </w:p>
        </w:tc>
        <w:tc>
          <w:tcPr>
            <w:tcW w:w="876" w:type="dxa"/>
            <w:vAlign w:val="center"/>
          </w:tcPr>
          <w:p>
            <w:pPr>
              <w:widowControl/>
              <w:spacing w:line="360" w:lineRule="atLeast"/>
              <w:ind w:firstLineChars="196" w:firstLine="470"/>
              <w:jc w:val="left"/>
              <w:rPr>
                <w:rFonts w:ascii="宋体" w:cs="宋体"/>
                <w:sz w:val="24"/>
              </w:rPr>
            </w:pPr>
          </w:p>
        </w:tc>
        <w:tc>
          <w:tcPr>
            <w:tcW w:w="843" w:type="dxa"/>
            <w:vAlign w:val="center"/>
          </w:tcPr>
          <w:p>
            <w:pPr>
              <w:widowControl/>
              <w:spacing w:line="360" w:lineRule="atLeast"/>
              <w:ind w:firstLineChars="196" w:firstLine="470"/>
              <w:jc w:val="left"/>
              <w:rPr>
                <w:rFonts w:ascii="宋体" w:cs="宋体"/>
                <w:sz w:val="24"/>
              </w:rPr>
            </w:pPr>
          </w:p>
        </w:tc>
      </w:tr>
      <w:tr>
        <w:trPr>
          <w:cantSplit/>
          <w:trHeight w:val="680"/>
        </w:trPr>
        <w:tc>
          <w:tcPr>
            <w:tcW w:w="877" w:type="dxa"/>
            <w:vAlign w:val="center"/>
          </w:tcPr>
          <w:p>
            <w:pPr>
              <w:widowControl/>
              <w:spacing w:line="360" w:lineRule="atLeast"/>
              <w:ind w:firstLineChars="196" w:firstLine="470"/>
              <w:jc w:val="left"/>
              <w:rPr>
                <w:rFonts w:ascii="宋体" w:cs="宋体"/>
                <w:sz w:val="24"/>
              </w:rPr>
            </w:pPr>
          </w:p>
        </w:tc>
        <w:tc>
          <w:tcPr>
            <w:tcW w:w="1275" w:type="dxa"/>
            <w:vAlign w:val="center"/>
          </w:tcPr>
          <w:p>
            <w:pPr>
              <w:widowControl/>
              <w:spacing w:line="360" w:lineRule="atLeast"/>
              <w:ind w:firstLineChars="196" w:firstLine="470"/>
              <w:jc w:val="left"/>
              <w:rPr>
                <w:rFonts w:ascii="宋体" w:cs="宋体"/>
                <w:sz w:val="24"/>
              </w:rPr>
            </w:pPr>
          </w:p>
        </w:tc>
        <w:tc>
          <w:tcPr>
            <w:tcW w:w="1444" w:type="dxa"/>
            <w:vAlign w:val="center"/>
          </w:tcPr>
          <w:p>
            <w:pPr>
              <w:widowControl/>
              <w:spacing w:line="360" w:lineRule="atLeast"/>
              <w:ind w:firstLineChars="196" w:firstLine="470"/>
              <w:jc w:val="left"/>
              <w:rPr>
                <w:rFonts w:ascii="宋体" w:cs="宋体"/>
                <w:sz w:val="24"/>
              </w:rPr>
            </w:pPr>
          </w:p>
        </w:tc>
        <w:tc>
          <w:tcPr>
            <w:tcW w:w="804" w:type="dxa"/>
            <w:vAlign w:val="center"/>
          </w:tcPr>
          <w:p>
            <w:pPr>
              <w:widowControl/>
              <w:spacing w:line="360" w:lineRule="atLeast"/>
              <w:ind w:firstLineChars="196" w:firstLine="470"/>
              <w:jc w:val="left"/>
              <w:rPr>
                <w:rFonts w:ascii="宋体" w:cs="宋体"/>
                <w:sz w:val="24"/>
              </w:rPr>
            </w:pPr>
          </w:p>
        </w:tc>
        <w:tc>
          <w:tcPr>
            <w:tcW w:w="1212" w:type="dxa"/>
            <w:vAlign w:val="center"/>
          </w:tcPr>
          <w:p>
            <w:pPr>
              <w:widowControl/>
              <w:spacing w:line="360" w:lineRule="atLeast"/>
              <w:ind w:firstLineChars="196" w:firstLine="470"/>
              <w:jc w:val="left"/>
              <w:rPr>
                <w:rFonts w:ascii="宋体" w:cs="宋体"/>
                <w:sz w:val="24"/>
              </w:rPr>
            </w:pPr>
          </w:p>
        </w:tc>
        <w:tc>
          <w:tcPr>
            <w:tcW w:w="840" w:type="dxa"/>
            <w:vAlign w:val="center"/>
          </w:tcPr>
          <w:p>
            <w:pPr>
              <w:widowControl/>
              <w:spacing w:line="360" w:lineRule="atLeast"/>
              <w:ind w:firstLineChars="196" w:firstLine="470"/>
              <w:jc w:val="left"/>
              <w:rPr>
                <w:rFonts w:ascii="宋体" w:cs="宋体"/>
                <w:sz w:val="24"/>
              </w:rPr>
            </w:pPr>
          </w:p>
        </w:tc>
        <w:tc>
          <w:tcPr>
            <w:tcW w:w="841" w:type="dxa"/>
            <w:vAlign w:val="center"/>
          </w:tcPr>
          <w:p>
            <w:pPr>
              <w:widowControl/>
              <w:spacing w:line="360" w:lineRule="atLeast"/>
              <w:ind w:firstLineChars="196" w:firstLine="470"/>
              <w:jc w:val="left"/>
              <w:rPr>
                <w:rFonts w:ascii="宋体" w:cs="宋体"/>
                <w:sz w:val="24"/>
              </w:rPr>
            </w:pPr>
          </w:p>
        </w:tc>
        <w:tc>
          <w:tcPr>
            <w:tcW w:w="876" w:type="dxa"/>
            <w:vAlign w:val="center"/>
          </w:tcPr>
          <w:p>
            <w:pPr>
              <w:widowControl/>
              <w:spacing w:line="360" w:lineRule="atLeast"/>
              <w:ind w:firstLineChars="196" w:firstLine="470"/>
              <w:jc w:val="left"/>
              <w:rPr>
                <w:rFonts w:ascii="宋体" w:cs="宋体"/>
                <w:sz w:val="24"/>
              </w:rPr>
            </w:pPr>
          </w:p>
        </w:tc>
        <w:tc>
          <w:tcPr>
            <w:tcW w:w="843" w:type="dxa"/>
            <w:vAlign w:val="center"/>
          </w:tcPr>
          <w:p>
            <w:pPr>
              <w:widowControl/>
              <w:spacing w:line="360" w:lineRule="atLeast"/>
              <w:ind w:firstLineChars="196" w:firstLine="470"/>
              <w:jc w:val="left"/>
              <w:rPr>
                <w:rFonts w:ascii="宋体" w:cs="宋体"/>
                <w:sz w:val="24"/>
              </w:rPr>
            </w:pPr>
          </w:p>
        </w:tc>
      </w:tr>
      <w:tr>
        <w:trPr>
          <w:cantSplit/>
          <w:trHeight w:val="680"/>
        </w:trPr>
        <w:tc>
          <w:tcPr>
            <w:tcW w:w="877" w:type="dxa"/>
            <w:vAlign w:val="center"/>
          </w:tcPr>
          <w:p>
            <w:pPr>
              <w:widowControl/>
              <w:spacing w:line="360" w:lineRule="atLeast"/>
              <w:ind w:firstLineChars="196" w:firstLine="470"/>
              <w:jc w:val="left"/>
              <w:rPr>
                <w:rFonts w:ascii="宋体" w:cs="宋体"/>
                <w:sz w:val="24"/>
              </w:rPr>
            </w:pPr>
          </w:p>
        </w:tc>
        <w:tc>
          <w:tcPr>
            <w:tcW w:w="1275" w:type="dxa"/>
            <w:vAlign w:val="center"/>
          </w:tcPr>
          <w:p>
            <w:pPr>
              <w:widowControl/>
              <w:spacing w:line="360" w:lineRule="atLeast"/>
              <w:ind w:firstLineChars="196" w:firstLine="470"/>
              <w:jc w:val="left"/>
              <w:rPr>
                <w:rFonts w:ascii="宋体" w:cs="宋体"/>
                <w:sz w:val="24"/>
              </w:rPr>
            </w:pPr>
          </w:p>
        </w:tc>
        <w:tc>
          <w:tcPr>
            <w:tcW w:w="1444" w:type="dxa"/>
            <w:vAlign w:val="center"/>
          </w:tcPr>
          <w:p>
            <w:pPr>
              <w:widowControl/>
              <w:spacing w:line="360" w:lineRule="atLeast"/>
              <w:ind w:firstLineChars="196" w:firstLine="470"/>
              <w:jc w:val="left"/>
              <w:rPr>
                <w:rFonts w:ascii="宋体" w:cs="宋体"/>
                <w:sz w:val="24"/>
              </w:rPr>
            </w:pPr>
          </w:p>
        </w:tc>
        <w:tc>
          <w:tcPr>
            <w:tcW w:w="804" w:type="dxa"/>
            <w:vAlign w:val="center"/>
          </w:tcPr>
          <w:p>
            <w:pPr>
              <w:widowControl/>
              <w:spacing w:line="360" w:lineRule="atLeast"/>
              <w:ind w:firstLineChars="196" w:firstLine="470"/>
              <w:jc w:val="left"/>
              <w:rPr>
                <w:rFonts w:ascii="宋体" w:cs="宋体"/>
                <w:sz w:val="24"/>
              </w:rPr>
            </w:pPr>
          </w:p>
        </w:tc>
        <w:tc>
          <w:tcPr>
            <w:tcW w:w="1212" w:type="dxa"/>
            <w:vAlign w:val="center"/>
          </w:tcPr>
          <w:p>
            <w:pPr>
              <w:widowControl/>
              <w:spacing w:line="360" w:lineRule="atLeast"/>
              <w:ind w:firstLineChars="196" w:firstLine="470"/>
              <w:jc w:val="left"/>
              <w:rPr>
                <w:rFonts w:ascii="宋体" w:cs="宋体"/>
                <w:sz w:val="24"/>
              </w:rPr>
            </w:pPr>
          </w:p>
        </w:tc>
        <w:tc>
          <w:tcPr>
            <w:tcW w:w="840" w:type="dxa"/>
            <w:vAlign w:val="center"/>
          </w:tcPr>
          <w:p>
            <w:pPr>
              <w:widowControl/>
              <w:spacing w:line="360" w:lineRule="atLeast"/>
              <w:ind w:firstLineChars="196" w:firstLine="470"/>
              <w:jc w:val="left"/>
              <w:rPr>
                <w:rFonts w:ascii="宋体" w:cs="宋体"/>
                <w:sz w:val="24"/>
              </w:rPr>
            </w:pPr>
          </w:p>
        </w:tc>
        <w:tc>
          <w:tcPr>
            <w:tcW w:w="841" w:type="dxa"/>
            <w:vAlign w:val="center"/>
          </w:tcPr>
          <w:p>
            <w:pPr>
              <w:widowControl/>
              <w:spacing w:line="360" w:lineRule="atLeast"/>
              <w:ind w:firstLineChars="196" w:firstLine="470"/>
              <w:jc w:val="left"/>
              <w:rPr>
                <w:rFonts w:ascii="宋体" w:cs="宋体"/>
                <w:sz w:val="24"/>
              </w:rPr>
            </w:pPr>
          </w:p>
        </w:tc>
        <w:tc>
          <w:tcPr>
            <w:tcW w:w="876" w:type="dxa"/>
            <w:vAlign w:val="center"/>
          </w:tcPr>
          <w:p>
            <w:pPr>
              <w:widowControl/>
              <w:spacing w:line="360" w:lineRule="atLeast"/>
              <w:ind w:firstLineChars="196" w:firstLine="470"/>
              <w:jc w:val="left"/>
              <w:rPr>
                <w:rFonts w:ascii="宋体" w:cs="宋体"/>
                <w:sz w:val="24"/>
              </w:rPr>
            </w:pPr>
          </w:p>
        </w:tc>
        <w:tc>
          <w:tcPr>
            <w:tcW w:w="843" w:type="dxa"/>
            <w:vAlign w:val="center"/>
          </w:tcPr>
          <w:p>
            <w:pPr>
              <w:widowControl/>
              <w:spacing w:line="360" w:lineRule="atLeast"/>
              <w:ind w:firstLineChars="196" w:firstLine="470"/>
              <w:jc w:val="left"/>
              <w:rPr>
                <w:rFonts w:ascii="宋体" w:cs="宋体"/>
                <w:sz w:val="24"/>
              </w:rPr>
            </w:pPr>
          </w:p>
        </w:tc>
      </w:tr>
      <w:tr>
        <w:trPr>
          <w:trHeight w:val="260"/>
        </w:trPr>
        <w:tc>
          <w:tcPr>
            <w:tcW w:w="877" w:type="dxa"/>
            <w:tcBorders>
              <w:top w:val="single" w:sz="4" w:space="0" w:color="auto"/>
              <w:bottom w:val="single" w:sz="4" w:space="0" w:color="auto"/>
            </w:tcBorders>
            <w:vAlign w:val="center"/>
          </w:tcPr>
          <w:p>
            <w:pPr>
              <w:widowControl/>
              <w:spacing w:line="360" w:lineRule="atLeast"/>
              <w:ind w:firstLineChars="196" w:firstLine="470"/>
              <w:jc w:val="left"/>
              <w:rPr>
                <w:rFonts w:ascii="宋体" w:cs="宋体"/>
                <w:sz w:val="24"/>
              </w:rPr>
            </w:pPr>
          </w:p>
        </w:tc>
        <w:tc>
          <w:tcPr>
            <w:tcW w:w="6416" w:type="dxa"/>
            <w:gridSpan w:val="6"/>
            <w:tcBorders>
              <w:top w:val="single" w:sz="4" w:space="0" w:color="auto"/>
              <w:bottom w:val="single" w:sz="4" w:space="0" w:color="auto"/>
            </w:tcBorders>
            <w:vAlign w:val="center"/>
          </w:tcPr>
          <w:p>
            <w:pPr>
              <w:widowControl/>
              <w:spacing w:line="360" w:lineRule="atLeast"/>
              <w:ind w:firstLineChars="196" w:firstLine="470"/>
              <w:jc w:val="left"/>
              <w:rPr>
                <w:rFonts w:ascii="宋体" w:cs="宋体"/>
                <w:sz w:val="24"/>
              </w:rPr>
            </w:pPr>
            <w:r>
              <w:rPr>
                <w:rFonts w:ascii="宋体" w:cs="宋体" w:hint="eastAsia"/>
                <w:sz w:val="24"/>
              </w:rPr>
              <w:t>分项报价合计（万元）：   大写：</w:t>
            </w:r>
          </w:p>
        </w:tc>
        <w:tc>
          <w:tcPr>
            <w:tcW w:w="876" w:type="dxa"/>
            <w:tcBorders>
              <w:top w:val="single" w:sz="4" w:space="0" w:color="auto"/>
              <w:bottom w:val="single" w:sz="4" w:space="0" w:color="auto"/>
            </w:tcBorders>
            <w:vAlign w:val="center"/>
          </w:tcPr>
          <w:p>
            <w:pPr>
              <w:widowControl/>
              <w:spacing w:line="360" w:lineRule="atLeast"/>
              <w:ind w:firstLineChars="196" w:firstLine="470"/>
              <w:jc w:val="left"/>
              <w:rPr>
                <w:rFonts w:ascii="宋体" w:cs="宋体"/>
                <w:sz w:val="24"/>
              </w:rPr>
            </w:pPr>
          </w:p>
        </w:tc>
        <w:tc>
          <w:tcPr>
            <w:tcW w:w="843" w:type="dxa"/>
            <w:tcBorders>
              <w:top w:val="single" w:sz="4" w:space="0" w:color="auto"/>
              <w:bottom w:val="single" w:sz="4" w:space="0" w:color="auto"/>
            </w:tcBorders>
            <w:vAlign w:val="center"/>
          </w:tcPr>
          <w:p>
            <w:pPr>
              <w:widowControl/>
              <w:spacing w:line="360" w:lineRule="atLeast"/>
              <w:ind w:firstLineChars="196" w:firstLine="470"/>
              <w:jc w:val="left"/>
              <w:rPr>
                <w:rFonts w:ascii="宋体" w:cs="宋体"/>
                <w:sz w:val="24"/>
              </w:rPr>
            </w:pPr>
          </w:p>
        </w:tc>
      </w:tr>
    </w:tbl>
    <w:p>
      <w:pPr>
        <w:rPr>
          <w:rFonts w:ascii="宋体" w:cs="宋体"/>
          <w:sz w:val="24"/>
        </w:rPr>
      </w:pPr>
    </w:p>
    <w:p>
      <w:pPr>
        <w:widowControl/>
        <w:spacing w:line="360" w:lineRule="atLeast"/>
        <w:ind w:firstLineChars="196" w:firstLine="470"/>
        <w:jc w:val="left"/>
        <w:rPr>
          <w:rFonts w:ascii="宋体" w:cs="宋体"/>
          <w:sz w:val="24"/>
        </w:rPr>
      </w:pPr>
      <w:r>
        <w:rPr>
          <w:rFonts w:ascii="宋体" w:cs="宋体" w:hint="eastAsia"/>
          <w:sz w:val="24"/>
        </w:rPr>
        <w:t>注：1.投标人应按“分项报价明细表”的格式详细报出投标总价的各个组成部分</w:t>
      </w:r>
      <w:r>
        <w:rPr>
          <w:rFonts w:ascii="宋体" w:cs="宋体" w:hint="eastAsia"/>
          <w:color w:val="FF0000"/>
          <w:sz w:val="24"/>
        </w:rPr>
        <w:t>（包含主机、配件、维保服务、培训服务）</w:t>
      </w:r>
      <w:r>
        <w:rPr>
          <w:rFonts w:ascii="宋体" w:cs="宋体" w:hint="eastAsia"/>
          <w:sz w:val="24"/>
        </w:rPr>
        <w:t>的报价。</w:t>
      </w:r>
    </w:p>
    <w:p>
      <w:pPr>
        <w:widowControl/>
        <w:spacing w:line="360" w:lineRule="atLeast"/>
        <w:ind w:firstLineChars="196" w:firstLine="470"/>
        <w:jc w:val="left"/>
        <w:rPr>
          <w:rFonts w:ascii="宋体" w:cs="宋体"/>
          <w:sz w:val="24"/>
        </w:rPr>
      </w:pPr>
      <w:r>
        <w:rPr>
          <w:rFonts w:ascii="宋体" w:cs="宋体" w:hint="eastAsia"/>
          <w:sz w:val="24"/>
        </w:rPr>
        <w:t xml:space="preserve">    2.“分项报价明细表”各分项报价合计应当与“开标一览表”报价合计相等。</w:t>
      </w:r>
    </w:p>
    <w:p>
      <w:pPr>
        <w:rPr>
          <w:rFonts w:ascii="宋体" w:cs="宋体"/>
        </w:rPr>
      </w:pPr>
    </w:p>
    <w:p>
      <w:pPr>
        <w:rPr>
          <w:rFonts w:ascii="宋体" w:cs="宋体"/>
        </w:rPr>
      </w:pPr>
    </w:p>
    <w:p>
      <w:pPr>
        <w:widowControl/>
        <w:spacing w:line="360" w:lineRule="atLeast"/>
        <w:ind w:firstLineChars="196" w:firstLine="470"/>
        <w:jc w:val="left"/>
        <w:rPr>
          <w:rFonts w:ascii="宋体" w:cs="宋体"/>
          <w:sz w:val="24"/>
        </w:rPr>
      </w:pPr>
      <w:r>
        <w:rPr>
          <w:rFonts w:ascii="宋体" w:cs="宋体" w:hint="eastAsia"/>
          <w:sz w:val="24"/>
        </w:rPr>
        <w:t>投标人名称：XXXX（单位盖章）。</w:t>
      </w:r>
    </w:p>
    <w:p>
      <w:pPr>
        <w:widowControl/>
        <w:spacing w:line="360" w:lineRule="atLeast"/>
        <w:ind w:firstLineChars="196" w:firstLine="470"/>
        <w:jc w:val="left"/>
        <w:rPr>
          <w:rFonts w:ascii="宋体" w:cs="宋体"/>
          <w:sz w:val="24"/>
        </w:rPr>
      </w:pPr>
      <w:r>
        <w:rPr>
          <w:rFonts w:ascii="宋体" w:cs="宋体" w:hint="eastAsia"/>
          <w:sz w:val="24"/>
        </w:rPr>
        <w:t>法定代表人/单位负责人或授权代表（签字或加盖个人名章）：XXXX。</w:t>
      </w:r>
    </w:p>
    <w:p>
      <w:pPr>
        <w:widowControl/>
        <w:spacing w:line="360" w:lineRule="atLeast"/>
        <w:ind w:firstLineChars="196" w:firstLine="470"/>
        <w:jc w:val="left"/>
        <w:rPr>
          <w:rFonts w:ascii="宋体" w:cs="宋体"/>
          <w:sz w:val="24"/>
        </w:rPr>
      </w:pPr>
      <w:r>
        <w:rPr>
          <w:rFonts w:ascii="宋体" w:cs="宋体" w:hint="eastAsia"/>
          <w:sz w:val="24"/>
        </w:rPr>
        <w:t>投标日期：XXXX</w:t>
      </w:r>
      <w:bookmarkEnd w:id="148"/>
      <w:r>
        <w:rPr>
          <w:rFonts w:ascii="宋体" w:cs="宋体" w:hint="eastAsia"/>
          <w:sz w:val="24"/>
        </w:rPr>
        <w:t>。</w:t>
      </w:r>
      <w:bookmarkStart w:id="158" w:name="_Toc217446087"/>
    </w:p>
    <w:p>
      <w:pPr>
        <w:rPr>
          <w:rFonts w:ascii="宋体" w:cs="宋体"/>
          <w:sz w:val="24"/>
        </w:rPr>
      </w:pPr>
      <w:r>
        <w:rPr>
          <w:rFonts w:ascii="宋体" w:cs="宋体" w:hint="eastAsia"/>
          <w:sz w:val="24"/>
        </w:rPr>
        <w:br w:type="page"/>
      </w:r>
    </w:p>
    <w:p>
      <w:pPr>
        <w:widowControl/>
        <w:spacing w:line="360" w:lineRule="atLeast"/>
        <w:ind w:firstLineChars="196" w:firstLine="627"/>
        <w:jc w:val="left"/>
        <w:rPr>
          <w:rFonts w:ascii="宋体" w:cs="宋体"/>
          <w:b/>
          <w:sz w:val="32"/>
          <w:szCs w:val="32"/>
        </w:rPr>
      </w:pPr>
      <w:bookmarkStart w:id="159" w:name="PO_默认文件内容_26"/>
      <w:r>
        <w:rPr>
          <w:rFonts w:ascii="宋体" w:cs="宋体" w:hint="eastAsia"/>
          <w:b/>
          <w:sz w:val="32"/>
          <w:szCs w:val="32"/>
        </w:rPr>
        <w:t>格式2-6</w:t>
      </w:r>
    </w:p>
    <w:p>
      <w:pPr>
        <w:widowControl/>
        <w:spacing w:line="360" w:lineRule="atLeast"/>
        <w:jc w:val="center"/>
        <w:outlineLvl w:val="2"/>
        <w:rPr>
          <w:rFonts w:ascii="宋体" w:cs="宋体"/>
          <w:b/>
          <w:sz w:val="32"/>
          <w:szCs w:val="32"/>
        </w:rPr>
      </w:pPr>
      <w:r>
        <w:rPr>
          <w:rFonts w:ascii="宋体" w:cs="宋体" w:hint="eastAsia"/>
          <w:b/>
          <w:sz w:val="32"/>
          <w:szCs w:val="32"/>
        </w:rPr>
        <w:t>五、商务应答表</w:t>
      </w:r>
      <w:bookmarkEnd w:id="158"/>
    </w:p>
    <w:p>
      <w:pPr>
        <w:rPr>
          <w:rFonts w:ascii="宋体" w:cs="宋体"/>
        </w:rPr>
      </w:pPr>
    </w:p>
    <w:p>
      <w:pPr>
        <w:widowControl/>
        <w:spacing w:line="360" w:lineRule="atLeast"/>
        <w:ind w:firstLineChars="196" w:firstLine="470"/>
        <w:jc w:val="left"/>
        <w:rPr>
          <w:rFonts w:ascii="宋体" w:cs="宋体"/>
          <w:sz w:val="24"/>
        </w:rPr>
      </w:pPr>
      <w:r>
        <w:rPr>
          <w:rFonts w:ascii="宋体" w:cs="宋体" w:hint="eastAsia"/>
          <w:sz w:val="24"/>
        </w:rPr>
        <w:t>招标编号：</w:t>
      </w:r>
    </w:p>
    <w:tbl>
      <w:tblPr>
        <w:jc w:val="left"/>
        <w:tblInd w:w="108" w:type="dxa"/>
        <w:tblW w:w="8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56"/>
        <w:gridCol w:w="956"/>
        <w:gridCol w:w="1516"/>
        <w:gridCol w:w="4852"/>
      </w:tblGrid>
      <w:tr>
        <w:trPr>
          <w:trHeight w:val="606"/>
        </w:trPr>
        <w:tc>
          <w:tcPr>
            <w:tcW w:w="956" w:type="dxa"/>
            <w:vAlign w:val="center"/>
          </w:tcPr>
          <w:p>
            <w:pPr>
              <w:widowControl/>
              <w:spacing w:line="360" w:lineRule="atLeast"/>
              <w:jc w:val="left"/>
              <w:rPr>
                <w:rFonts w:ascii="宋体" w:cs="宋体"/>
                <w:sz w:val="24"/>
              </w:rPr>
            </w:pPr>
            <w:r>
              <w:rPr>
                <w:rFonts w:ascii="宋体" w:cs="宋体" w:hint="eastAsia"/>
                <w:sz w:val="24"/>
              </w:rPr>
              <w:t>序号</w:t>
            </w:r>
          </w:p>
        </w:tc>
        <w:tc>
          <w:tcPr>
            <w:tcW w:w="956" w:type="dxa"/>
            <w:vAlign w:val="center"/>
          </w:tcPr>
          <w:p>
            <w:pPr>
              <w:widowControl/>
              <w:spacing w:line="360" w:lineRule="atLeast"/>
              <w:jc w:val="left"/>
              <w:rPr>
                <w:rFonts w:ascii="宋体" w:cs="宋体"/>
                <w:sz w:val="24"/>
              </w:rPr>
            </w:pPr>
            <w:r>
              <w:rPr>
                <w:rFonts w:ascii="宋体" w:cs="宋体" w:hint="eastAsia"/>
                <w:sz w:val="24"/>
              </w:rPr>
              <w:t>包号</w:t>
            </w:r>
          </w:p>
        </w:tc>
        <w:tc>
          <w:tcPr>
            <w:tcW w:w="1516" w:type="dxa"/>
            <w:vAlign w:val="center"/>
          </w:tcPr>
          <w:p>
            <w:pPr>
              <w:widowControl/>
              <w:spacing w:line="360" w:lineRule="atLeast"/>
              <w:jc w:val="left"/>
              <w:rPr>
                <w:rFonts w:ascii="宋体" w:cs="宋体"/>
                <w:sz w:val="24"/>
              </w:rPr>
            </w:pPr>
            <w:r>
              <w:rPr>
                <w:rFonts w:ascii="宋体" w:cs="宋体" w:hint="eastAsia"/>
                <w:sz w:val="24"/>
              </w:rPr>
              <w:t>招标要求</w:t>
            </w:r>
          </w:p>
        </w:tc>
        <w:tc>
          <w:tcPr>
            <w:tcW w:w="4852" w:type="dxa"/>
            <w:vAlign w:val="center"/>
          </w:tcPr>
          <w:p>
            <w:pPr>
              <w:widowControl/>
              <w:spacing w:line="360" w:lineRule="atLeast"/>
              <w:ind w:firstLineChars="196" w:firstLine="470"/>
              <w:jc w:val="left"/>
              <w:rPr>
                <w:rFonts w:ascii="宋体" w:cs="宋体"/>
                <w:sz w:val="24"/>
              </w:rPr>
            </w:pPr>
            <w:r>
              <w:rPr>
                <w:rFonts w:ascii="宋体" w:cs="宋体" w:hint="eastAsia"/>
                <w:sz w:val="24"/>
              </w:rPr>
              <w:t>投标应答</w:t>
            </w:r>
          </w:p>
        </w:tc>
      </w:tr>
      <w:tr>
        <w:trPr>
          <w:trHeight w:val="1080"/>
        </w:trPr>
        <w:tc>
          <w:tcPr>
            <w:tcW w:w="956" w:type="dxa"/>
          </w:tcPr>
          <w:p>
            <w:pPr>
              <w:widowControl/>
              <w:spacing w:line="360" w:lineRule="atLeast"/>
              <w:ind w:firstLineChars="196" w:firstLine="470"/>
              <w:jc w:val="left"/>
              <w:rPr>
                <w:rFonts w:ascii="宋体" w:cs="宋体"/>
                <w:sz w:val="24"/>
              </w:rPr>
            </w:pPr>
          </w:p>
        </w:tc>
        <w:tc>
          <w:tcPr>
            <w:tcW w:w="956" w:type="dxa"/>
          </w:tcPr>
          <w:p>
            <w:pPr>
              <w:widowControl/>
              <w:spacing w:line="360" w:lineRule="atLeast"/>
              <w:ind w:firstLineChars="196" w:firstLine="470"/>
              <w:jc w:val="left"/>
              <w:rPr>
                <w:rFonts w:ascii="宋体" w:cs="宋体"/>
                <w:sz w:val="24"/>
              </w:rPr>
            </w:pPr>
          </w:p>
        </w:tc>
        <w:tc>
          <w:tcPr>
            <w:tcW w:w="1516" w:type="dxa"/>
          </w:tcPr>
          <w:p>
            <w:pPr>
              <w:widowControl/>
              <w:spacing w:line="360" w:lineRule="atLeast"/>
              <w:ind w:firstLineChars="196" w:firstLine="470"/>
              <w:jc w:val="left"/>
              <w:rPr>
                <w:rFonts w:ascii="宋体" w:cs="宋体"/>
                <w:sz w:val="24"/>
              </w:rPr>
            </w:pPr>
          </w:p>
        </w:tc>
        <w:tc>
          <w:tcPr>
            <w:tcW w:w="4852" w:type="dxa"/>
          </w:tcPr>
          <w:p>
            <w:pPr>
              <w:widowControl/>
              <w:spacing w:line="360" w:lineRule="atLeast"/>
              <w:ind w:firstLineChars="196" w:firstLine="470"/>
              <w:jc w:val="left"/>
              <w:rPr>
                <w:rFonts w:ascii="宋体" w:cs="宋体"/>
                <w:sz w:val="24"/>
              </w:rPr>
            </w:pPr>
          </w:p>
        </w:tc>
      </w:tr>
      <w:tr>
        <w:trPr>
          <w:trHeight w:val="1080"/>
        </w:trPr>
        <w:tc>
          <w:tcPr>
            <w:tcW w:w="956" w:type="dxa"/>
          </w:tcPr>
          <w:p>
            <w:pPr>
              <w:widowControl/>
              <w:spacing w:line="360" w:lineRule="atLeast"/>
              <w:ind w:firstLineChars="196" w:firstLine="470"/>
              <w:jc w:val="left"/>
              <w:rPr>
                <w:rFonts w:ascii="宋体" w:cs="宋体"/>
                <w:sz w:val="24"/>
              </w:rPr>
            </w:pPr>
          </w:p>
        </w:tc>
        <w:tc>
          <w:tcPr>
            <w:tcW w:w="956" w:type="dxa"/>
          </w:tcPr>
          <w:p>
            <w:pPr>
              <w:widowControl/>
              <w:spacing w:line="360" w:lineRule="atLeast"/>
              <w:ind w:firstLineChars="196" w:firstLine="470"/>
              <w:jc w:val="left"/>
              <w:rPr>
                <w:rFonts w:ascii="宋体" w:cs="宋体"/>
                <w:sz w:val="24"/>
              </w:rPr>
            </w:pPr>
          </w:p>
        </w:tc>
        <w:tc>
          <w:tcPr>
            <w:tcW w:w="1516" w:type="dxa"/>
          </w:tcPr>
          <w:p>
            <w:pPr>
              <w:widowControl/>
              <w:spacing w:line="360" w:lineRule="atLeast"/>
              <w:ind w:firstLineChars="196" w:firstLine="470"/>
              <w:jc w:val="left"/>
              <w:rPr>
                <w:rFonts w:ascii="宋体" w:cs="宋体"/>
                <w:sz w:val="24"/>
              </w:rPr>
            </w:pPr>
          </w:p>
        </w:tc>
        <w:tc>
          <w:tcPr>
            <w:tcW w:w="4852" w:type="dxa"/>
          </w:tcPr>
          <w:p>
            <w:pPr>
              <w:widowControl/>
              <w:spacing w:line="360" w:lineRule="atLeast"/>
              <w:ind w:firstLineChars="196" w:firstLine="470"/>
              <w:jc w:val="left"/>
              <w:rPr>
                <w:rFonts w:ascii="宋体" w:cs="宋体"/>
                <w:sz w:val="24"/>
              </w:rPr>
            </w:pPr>
          </w:p>
        </w:tc>
      </w:tr>
      <w:tr>
        <w:trPr>
          <w:trHeight w:val="1080"/>
        </w:trPr>
        <w:tc>
          <w:tcPr>
            <w:tcW w:w="956" w:type="dxa"/>
          </w:tcPr>
          <w:p>
            <w:pPr>
              <w:widowControl/>
              <w:spacing w:line="360" w:lineRule="atLeast"/>
              <w:ind w:firstLineChars="196" w:firstLine="470"/>
              <w:jc w:val="left"/>
              <w:rPr>
                <w:rFonts w:ascii="宋体" w:cs="宋体"/>
                <w:sz w:val="24"/>
              </w:rPr>
            </w:pPr>
          </w:p>
        </w:tc>
        <w:tc>
          <w:tcPr>
            <w:tcW w:w="956" w:type="dxa"/>
          </w:tcPr>
          <w:p>
            <w:pPr>
              <w:widowControl/>
              <w:spacing w:line="360" w:lineRule="atLeast"/>
              <w:ind w:firstLineChars="196" w:firstLine="470"/>
              <w:jc w:val="left"/>
              <w:rPr>
                <w:rFonts w:ascii="宋体" w:cs="宋体"/>
                <w:sz w:val="24"/>
              </w:rPr>
            </w:pPr>
          </w:p>
        </w:tc>
        <w:tc>
          <w:tcPr>
            <w:tcW w:w="1516" w:type="dxa"/>
          </w:tcPr>
          <w:p>
            <w:pPr>
              <w:widowControl/>
              <w:spacing w:line="360" w:lineRule="atLeast"/>
              <w:ind w:firstLineChars="196" w:firstLine="470"/>
              <w:jc w:val="left"/>
              <w:rPr>
                <w:rFonts w:ascii="宋体" w:cs="宋体"/>
                <w:sz w:val="24"/>
              </w:rPr>
            </w:pPr>
          </w:p>
        </w:tc>
        <w:tc>
          <w:tcPr>
            <w:tcW w:w="4852" w:type="dxa"/>
          </w:tcPr>
          <w:p>
            <w:pPr>
              <w:widowControl/>
              <w:spacing w:line="360" w:lineRule="atLeast"/>
              <w:ind w:firstLineChars="196" w:firstLine="470"/>
              <w:jc w:val="left"/>
              <w:rPr>
                <w:rFonts w:ascii="宋体" w:cs="宋体"/>
                <w:sz w:val="24"/>
              </w:rPr>
            </w:pPr>
          </w:p>
        </w:tc>
      </w:tr>
      <w:tr>
        <w:trPr>
          <w:trHeight w:val="1080"/>
        </w:trPr>
        <w:tc>
          <w:tcPr>
            <w:tcW w:w="956" w:type="dxa"/>
          </w:tcPr>
          <w:p>
            <w:pPr>
              <w:widowControl/>
              <w:spacing w:line="360" w:lineRule="atLeast"/>
              <w:ind w:firstLineChars="196" w:firstLine="470"/>
              <w:jc w:val="left"/>
              <w:rPr>
                <w:rFonts w:ascii="宋体" w:cs="宋体"/>
                <w:sz w:val="24"/>
              </w:rPr>
            </w:pPr>
          </w:p>
        </w:tc>
        <w:tc>
          <w:tcPr>
            <w:tcW w:w="956" w:type="dxa"/>
          </w:tcPr>
          <w:p>
            <w:pPr>
              <w:widowControl/>
              <w:spacing w:line="360" w:lineRule="atLeast"/>
              <w:ind w:firstLineChars="196" w:firstLine="470"/>
              <w:jc w:val="left"/>
              <w:rPr>
                <w:rFonts w:ascii="宋体" w:cs="宋体"/>
                <w:sz w:val="24"/>
              </w:rPr>
            </w:pPr>
          </w:p>
        </w:tc>
        <w:tc>
          <w:tcPr>
            <w:tcW w:w="1516" w:type="dxa"/>
          </w:tcPr>
          <w:p>
            <w:pPr>
              <w:widowControl/>
              <w:spacing w:line="360" w:lineRule="atLeast"/>
              <w:ind w:firstLineChars="196" w:firstLine="470"/>
              <w:jc w:val="left"/>
              <w:rPr>
                <w:rFonts w:ascii="宋体" w:cs="宋体"/>
                <w:sz w:val="24"/>
              </w:rPr>
            </w:pPr>
          </w:p>
        </w:tc>
        <w:tc>
          <w:tcPr>
            <w:tcW w:w="4852" w:type="dxa"/>
          </w:tcPr>
          <w:p>
            <w:pPr>
              <w:widowControl/>
              <w:spacing w:line="360" w:lineRule="atLeast"/>
              <w:ind w:firstLineChars="196" w:firstLine="470"/>
              <w:jc w:val="left"/>
              <w:rPr>
                <w:rFonts w:ascii="宋体" w:cs="宋体"/>
                <w:sz w:val="24"/>
              </w:rPr>
            </w:pPr>
          </w:p>
        </w:tc>
      </w:tr>
    </w:tbl>
    <w:p>
      <w:pPr>
        <w:widowControl/>
        <w:spacing w:line="360" w:lineRule="atLeast"/>
        <w:ind w:firstLineChars="196" w:firstLine="470"/>
        <w:jc w:val="left"/>
        <w:rPr>
          <w:rFonts w:ascii="宋体" w:cs="宋体"/>
          <w:sz w:val="24"/>
        </w:rPr>
      </w:pPr>
      <w:r>
        <w:rPr>
          <w:rFonts w:ascii="宋体" w:cs="宋体" w:hint="eastAsia"/>
          <w:sz w:val="24"/>
        </w:rPr>
        <w:t>注：1.供应商需把招标文件</w:t>
      </w:r>
      <w:r>
        <w:rPr>
          <w:rFonts w:ascii="宋体" w:cs="宋体" w:hint="eastAsia"/>
          <w:b/>
          <w:bCs/>
          <w:sz w:val="24"/>
        </w:rPr>
        <w:t>第六章全部商务要求</w:t>
      </w:r>
      <w:r>
        <w:rPr>
          <w:rFonts w:ascii="宋体" w:cs="宋体" w:hint="eastAsia"/>
          <w:sz w:val="24"/>
        </w:rPr>
        <w:t>列入此表。</w:t>
      </w:r>
    </w:p>
    <w:p>
      <w:pPr>
        <w:widowControl/>
        <w:spacing w:line="360" w:lineRule="atLeast"/>
        <w:ind w:firstLineChars="196" w:firstLine="470"/>
        <w:jc w:val="left"/>
        <w:rPr>
          <w:rFonts w:ascii="宋体" w:cs="宋体"/>
          <w:sz w:val="24"/>
        </w:rPr>
      </w:pPr>
      <w:r>
        <w:rPr>
          <w:rFonts w:ascii="宋体" w:cs="宋体" w:hint="eastAsia"/>
          <w:sz w:val="24"/>
        </w:rPr>
        <w:t>2.按照招标项目商务要求的顺序逐条对应填写。</w:t>
      </w:r>
    </w:p>
    <w:p>
      <w:pPr>
        <w:widowControl/>
        <w:spacing w:line="360" w:lineRule="atLeast"/>
        <w:ind w:firstLineChars="196" w:firstLine="470"/>
        <w:jc w:val="left"/>
        <w:rPr>
          <w:rFonts w:ascii="宋体" w:cs="宋体"/>
          <w:sz w:val="24"/>
        </w:rPr>
      </w:pPr>
      <w:r>
        <w:rPr>
          <w:rFonts w:ascii="宋体" w:cs="宋体" w:hint="eastAsia"/>
          <w:sz w:val="24"/>
        </w:rPr>
        <w:t>3.供应商必须据实填写，不得虚假填写，否则将取消其投标或中标资格。</w:t>
      </w:r>
    </w:p>
    <w:p>
      <w:pPr>
        <w:rPr>
          <w:rFonts w:ascii="宋体" w:cs="宋体"/>
        </w:rPr>
      </w:pPr>
    </w:p>
    <w:p>
      <w:pPr>
        <w:widowControl/>
        <w:spacing w:line="360" w:lineRule="atLeast"/>
        <w:ind w:firstLineChars="196" w:firstLine="470"/>
        <w:jc w:val="left"/>
        <w:rPr>
          <w:rFonts w:ascii="宋体" w:cs="宋体"/>
          <w:sz w:val="24"/>
        </w:rPr>
      </w:pPr>
      <w:r>
        <w:rPr>
          <w:rFonts w:ascii="宋体" w:cs="宋体" w:hint="eastAsia"/>
          <w:sz w:val="24"/>
        </w:rPr>
        <w:t>投标人名称：XXXX（单位盖章）。</w:t>
      </w:r>
    </w:p>
    <w:p>
      <w:pPr>
        <w:widowControl/>
        <w:spacing w:line="360" w:lineRule="atLeast"/>
        <w:ind w:firstLineChars="196" w:firstLine="470"/>
        <w:jc w:val="left"/>
        <w:rPr>
          <w:rFonts w:ascii="宋体" w:cs="宋体"/>
          <w:sz w:val="24"/>
        </w:rPr>
      </w:pPr>
      <w:r>
        <w:rPr>
          <w:rFonts w:ascii="宋体" w:cs="宋体" w:hint="eastAsia"/>
          <w:sz w:val="24"/>
        </w:rPr>
        <w:t>法定代表人/单位负责人或授权代表（签字或加盖个人名章）：XXXX。</w:t>
      </w:r>
    </w:p>
    <w:p>
      <w:pPr>
        <w:widowControl/>
        <w:spacing w:line="360" w:lineRule="atLeast"/>
        <w:ind w:firstLineChars="196" w:firstLine="470"/>
        <w:jc w:val="left"/>
        <w:rPr>
          <w:rFonts w:ascii="宋体" w:cs="宋体"/>
          <w:sz w:val="24"/>
        </w:rPr>
      </w:pPr>
      <w:r>
        <w:rPr>
          <w:rFonts w:ascii="宋体" w:cs="宋体" w:hint="eastAsia"/>
          <w:sz w:val="24"/>
        </w:rPr>
        <w:t>投标日期: XXXX。</w:t>
      </w:r>
    </w:p>
    <w:p>
      <w:pPr>
        <w:spacing w:after="120" w:line="340" w:lineRule="exact"/>
        <w:rPr>
          <w:rFonts w:ascii="宋体" w:cs="宋体"/>
          <w:b/>
          <w:sz w:val="32"/>
          <w:szCs w:val="32"/>
        </w:rPr>
      </w:pPr>
      <w:r>
        <w:rPr>
          <w:rFonts w:ascii="宋体" w:cs="宋体" w:hint="eastAsia"/>
          <w:sz w:val="24"/>
        </w:rPr>
        <w:br w:type="page"/>
      </w:r>
      <w:r>
        <w:rPr>
          <w:rFonts w:ascii="宋体" w:cs="宋体" w:hint="eastAsia"/>
          <w:b/>
          <w:sz w:val="32"/>
          <w:szCs w:val="32"/>
        </w:rPr>
        <w:t>格式2-7</w:t>
      </w:r>
    </w:p>
    <w:p>
      <w:pPr>
        <w:widowControl/>
        <w:spacing w:after="120" w:line="340" w:lineRule="exact"/>
        <w:jc w:val="center"/>
        <w:outlineLvl w:val="2"/>
        <w:rPr>
          <w:rFonts w:ascii="宋体" w:cs="宋体"/>
          <w:b/>
          <w:sz w:val="32"/>
          <w:szCs w:val="32"/>
        </w:rPr>
      </w:pPr>
      <w:r>
        <w:rPr>
          <w:rFonts w:ascii="宋体" w:cs="宋体" w:hint="eastAsia"/>
          <w:b/>
          <w:sz w:val="32"/>
          <w:szCs w:val="32"/>
        </w:rPr>
        <w:t>六、商务、技术、服务应答附表</w:t>
      </w:r>
    </w:p>
    <w:p>
      <w:pPr>
        <w:widowControl/>
        <w:spacing w:after="120" w:line="340" w:lineRule="exact"/>
        <w:jc w:val="center"/>
        <w:rPr>
          <w:rFonts w:ascii="宋体" w:cs="宋体"/>
          <w:b/>
          <w:sz w:val="32"/>
          <w:szCs w:val="32"/>
        </w:rPr>
      </w:pPr>
      <w:r>
        <w:rPr>
          <w:rFonts w:ascii="宋体" w:cs="宋体" w:hint="eastAsia"/>
          <w:b/>
          <w:sz w:val="32"/>
          <w:szCs w:val="32"/>
        </w:rPr>
        <w:t>（仅用于中标、成交结果公告，此表不作为评审内容）</w:t>
      </w:r>
    </w:p>
    <w:p>
      <w:pPr>
        <w:widowControl/>
        <w:spacing w:after="120" w:line="300" w:lineRule="exact"/>
        <w:ind w:firstLine="480"/>
        <w:jc w:val="left"/>
        <w:rPr>
          <w:rFonts w:ascii="宋体" w:cs="宋体"/>
          <w:bCs/>
          <w:sz w:val="24"/>
        </w:rPr>
      </w:pPr>
      <w:r>
        <w:rPr>
          <w:rFonts w:ascii="宋体" w:cs="宋体" w:hint="eastAsia"/>
          <w:bCs/>
          <w:sz w:val="24"/>
        </w:rPr>
        <w:t>根据《中华人民共和国政府采购法实施条例》第四十三条第三款要求，中标、成交结果公告应当公告中标（成交）供应商的相关内容，请供应商根据响应情况如实完善以下内容，结果公告时公布中标（成交）供应商的相关信息。</w:t>
      </w:r>
    </w:p>
    <w:tbl>
      <w:tblPr>
        <w:jc w:val="left"/>
        <w:tblW w:w="8215"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0" w:type="dxa"/>
          <w:left w:w="108" w:type="dxa"/>
          <w:bottom w:w="0" w:type="dxa"/>
          <w:right w:w="108" w:type="dxa"/>
        </w:tblCellMar>
      </w:tblPr>
      <w:tblGrid>
        <w:gridCol w:w="1278"/>
        <w:gridCol w:w="463"/>
        <w:gridCol w:w="1635"/>
        <w:gridCol w:w="275"/>
        <w:gridCol w:w="1075"/>
        <w:gridCol w:w="30"/>
        <w:gridCol w:w="1529"/>
        <w:gridCol w:w="31"/>
        <w:gridCol w:w="1899"/>
      </w:tblGrid>
      <w:tr>
        <w:trPr>
          <w:cantSplit/>
          <w:trHeight w:val="462"/>
        </w:trPr>
        <w:tc>
          <w:tcPr>
            <w:tcW w:w="8215" w:type="dxa"/>
            <w:gridSpan w:val="9"/>
            <w:vAlign w:val="center"/>
          </w:tcPr>
          <w:p>
            <w:pPr>
              <w:widowControl/>
              <w:spacing w:after="120" w:line="300" w:lineRule="exact"/>
              <w:jc w:val="center"/>
              <w:outlineLvl w:val="1"/>
              <w:rPr>
                <w:rFonts w:ascii="宋体" w:cs="宋体"/>
                <w:sz w:val="24"/>
              </w:rPr>
            </w:pPr>
            <w:r>
              <w:rPr>
                <w:rFonts w:ascii="宋体" w:cs="宋体" w:hint="eastAsia"/>
                <w:b/>
                <w:kern w:val="0"/>
                <w:sz w:val="24"/>
              </w:rPr>
              <w:t>中标（成交）供应商的相关信息</w:t>
            </w:r>
          </w:p>
        </w:tc>
      </w:tr>
      <w:tr>
        <w:trPr>
          <w:cantSplit/>
          <w:trHeight w:val="462"/>
        </w:trPr>
        <w:tc>
          <w:tcPr>
            <w:tcW w:w="1741" w:type="dxa"/>
            <w:gridSpan w:val="2"/>
            <w:vAlign w:val="center"/>
          </w:tcPr>
          <w:p>
            <w:pPr>
              <w:widowControl/>
              <w:spacing w:after="120" w:line="300" w:lineRule="exact"/>
              <w:jc w:val="left"/>
              <w:outlineLvl w:val="1"/>
              <w:rPr>
                <w:rFonts w:ascii="宋体" w:cs="宋体"/>
                <w:sz w:val="24"/>
              </w:rPr>
            </w:pPr>
            <w:r>
              <w:rPr>
                <w:rFonts w:ascii="宋体" w:cs="宋体" w:hint="eastAsia"/>
                <w:sz w:val="24"/>
              </w:rPr>
              <w:t>*项目名称</w:t>
            </w:r>
          </w:p>
        </w:tc>
        <w:tc>
          <w:tcPr>
            <w:tcW w:w="6474" w:type="dxa"/>
            <w:gridSpan w:val="7"/>
            <w:vAlign w:val="center"/>
          </w:tcPr>
          <w:p>
            <w:pPr>
              <w:widowControl/>
              <w:spacing w:after="120" w:line="300" w:lineRule="exact"/>
              <w:ind w:firstLineChars="196" w:firstLine="470"/>
              <w:jc w:val="left"/>
              <w:outlineLvl w:val="1"/>
              <w:rPr>
                <w:rFonts w:ascii="宋体" w:cs="宋体"/>
                <w:sz w:val="24"/>
              </w:rPr>
            </w:pPr>
          </w:p>
        </w:tc>
      </w:tr>
      <w:tr>
        <w:trPr>
          <w:cantSplit/>
          <w:trHeight w:val="462"/>
        </w:trPr>
        <w:tc>
          <w:tcPr>
            <w:tcW w:w="1741" w:type="dxa"/>
            <w:gridSpan w:val="2"/>
            <w:vAlign w:val="center"/>
          </w:tcPr>
          <w:p>
            <w:pPr>
              <w:widowControl/>
              <w:spacing w:after="120" w:line="300" w:lineRule="exact"/>
              <w:jc w:val="left"/>
              <w:outlineLvl w:val="1"/>
              <w:rPr>
                <w:rFonts w:ascii="宋体" w:cs="宋体"/>
                <w:sz w:val="24"/>
              </w:rPr>
            </w:pPr>
            <w:r>
              <w:rPr>
                <w:rFonts w:ascii="宋体" w:cs="宋体" w:hint="eastAsia"/>
                <w:sz w:val="24"/>
              </w:rPr>
              <w:t>*投标人名称</w:t>
            </w:r>
          </w:p>
        </w:tc>
        <w:tc>
          <w:tcPr>
            <w:tcW w:w="6474" w:type="dxa"/>
            <w:gridSpan w:val="7"/>
            <w:vAlign w:val="center"/>
          </w:tcPr>
          <w:p>
            <w:pPr>
              <w:widowControl/>
              <w:spacing w:after="120" w:line="300" w:lineRule="exact"/>
              <w:ind w:firstLineChars="196" w:firstLine="470"/>
              <w:jc w:val="left"/>
              <w:outlineLvl w:val="1"/>
              <w:rPr>
                <w:rFonts w:ascii="宋体" w:cs="宋体"/>
                <w:sz w:val="24"/>
              </w:rPr>
            </w:pPr>
          </w:p>
        </w:tc>
      </w:tr>
      <w:tr>
        <w:trPr>
          <w:cantSplit/>
          <w:trHeight w:val="462"/>
        </w:trPr>
        <w:tc>
          <w:tcPr>
            <w:tcW w:w="1741" w:type="dxa"/>
            <w:gridSpan w:val="2"/>
            <w:vAlign w:val="center"/>
          </w:tcPr>
          <w:p>
            <w:pPr>
              <w:widowControl/>
              <w:spacing w:after="120" w:line="300" w:lineRule="exact"/>
              <w:jc w:val="left"/>
              <w:outlineLvl w:val="1"/>
              <w:rPr>
                <w:rFonts w:ascii="宋体" w:cs="宋体"/>
                <w:sz w:val="24"/>
              </w:rPr>
            </w:pPr>
            <w:r>
              <w:rPr>
                <w:rFonts w:ascii="宋体" w:cs="宋体" w:hint="eastAsia"/>
                <w:sz w:val="24"/>
              </w:rPr>
              <w:t>*注册地址</w:t>
            </w:r>
          </w:p>
        </w:tc>
        <w:tc>
          <w:tcPr>
            <w:tcW w:w="2985" w:type="dxa"/>
            <w:gridSpan w:val="3"/>
            <w:tcBorders>
              <w:right w:val="single" w:sz="4" w:space="0" w:color="auto"/>
            </w:tcBorders>
            <w:vAlign w:val="center"/>
          </w:tcPr>
          <w:p>
            <w:pPr>
              <w:widowControl/>
              <w:spacing w:after="120" w:line="300" w:lineRule="exact"/>
              <w:jc w:val="left"/>
              <w:outlineLvl w:val="1"/>
              <w:rPr>
                <w:rFonts w:ascii="宋体" w:cs="宋体"/>
                <w:sz w:val="24"/>
              </w:rPr>
            </w:pPr>
          </w:p>
        </w:tc>
        <w:tc>
          <w:tcPr>
            <w:tcW w:w="1590" w:type="dxa"/>
            <w:gridSpan w:val="3"/>
            <w:tcBorders>
              <w:left w:val="single" w:sz="4" w:space="0" w:color="auto"/>
              <w:right w:val="single" w:sz="4" w:space="0" w:color="auto"/>
            </w:tcBorders>
            <w:vAlign w:val="center"/>
          </w:tcPr>
          <w:p>
            <w:pPr>
              <w:widowControl/>
              <w:spacing w:after="120" w:line="300" w:lineRule="exact"/>
              <w:jc w:val="left"/>
              <w:outlineLvl w:val="1"/>
              <w:rPr>
                <w:rFonts w:ascii="宋体" w:cs="宋体"/>
                <w:sz w:val="24"/>
              </w:rPr>
            </w:pPr>
            <w:r>
              <w:rPr>
                <w:rFonts w:ascii="宋体" w:cs="宋体" w:hint="eastAsia"/>
                <w:sz w:val="24"/>
              </w:rPr>
              <w:t>*行政区域</w:t>
            </w:r>
          </w:p>
        </w:tc>
        <w:tc>
          <w:tcPr>
            <w:tcW w:w="1899" w:type="dxa"/>
            <w:tcBorders>
              <w:left w:val="single" w:sz="4" w:space="0" w:color="auto"/>
            </w:tcBorders>
            <w:vAlign w:val="center"/>
          </w:tcPr>
          <w:p>
            <w:pPr>
              <w:widowControl/>
              <w:spacing w:after="120" w:line="300" w:lineRule="exact"/>
              <w:ind w:firstLineChars="196" w:firstLine="470"/>
              <w:jc w:val="left"/>
              <w:outlineLvl w:val="1"/>
              <w:rPr>
                <w:rFonts w:ascii="宋体" w:cs="宋体"/>
                <w:sz w:val="24"/>
              </w:rPr>
            </w:pPr>
          </w:p>
        </w:tc>
      </w:tr>
      <w:tr>
        <w:trPr>
          <w:cantSplit/>
          <w:trHeight w:val="462"/>
        </w:trPr>
        <w:tc>
          <w:tcPr>
            <w:tcW w:w="1741" w:type="dxa"/>
            <w:gridSpan w:val="2"/>
            <w:vAlign w:val="center"/>
          </w:tcPr>
          <w:p>
            <w:pPr>
              <w:widowControl/>
              <w:spacing w:after="120" w:line="300" w:lineRule="exact"/>
              <w:jc w:val="left"/>
              <w:outlineLvl w:val="1"/>
              <w:rPr>
                <w:rFonts w:ascii="宋体" w:cs="宋体"/>
                <w:sz w:val="24"/>
              </w:rPr>
            </w:pPr>
            <w:r>
              <w:rPr>
                <w:rFonts w:ascii="宋体" w:cs="宋体" w:hint="eastAsia"/>
                <w:sz w:val="24"/>
              </w:rPr>
              <w:t>*供应商规模</w:t>
            </w:r>
          </w:p>
        </w:tc>
        <w:tc>
          <w:tcPr>
            <w:tcW w:w="6474" w:type="dxa"/>
            <w:gridSpan w:val="7"/>
            <w:vAlign w:val="center"/>
          </w:tcPr>
          <w:p>
            <w:pPr>
              <w:widowControl/>
              <w:spacing w:after="120" w:line="300" w:lineRule="exact"/>
              <w:jc w:val="center"/>
              <w:outlineLvl w:val="1"/>
              <w:rPr>
                <w:rFonts w:ascii="宋体" w:cs="宋体"/>
                <w:sz w:val="24"/>
              </w:rPr>
            </w:pPr>
            <w:r>
              <w:rPr>
                <w:rFonts w:ascii="宋体" w:cs="宋体" w:hint="eastAsia"/>
                <w:szCs w:val="21"/>
              </w:rPr>
              <w:t>□大型企业   □中型企业   □小微型企业（对应处打“√”）</w:t>
            </w:r>
          </w:p>
        </w:tc>
      </w:tr>
      <w:tr>
        <w:trPr>
          <w:cantSplit/>
          <w:trHeight w:val="442"/>
        </w:trPr>
        <w:tc>
          <w:tcPr>
            <w:tcW w:w="1741" w:type="dxa"/>
            <w:gridSpan w:val="2"/>
            <w:vMerge w:val="restart"/>
            <w:vAlign w:val="center"/>
          </w:tcPr>
          <w:p>
            <w:pPr>
              <w:widowControl/>
              <w:spacing w:after="120" w:line="300" w:lineRule="exact"/>
              <w:jc w:val="left"/>
              <w:outlineLvl w:val="1"/>
              <w:rPr>
                <w:rFonts w:ascii="宋体" w:cs="宋体"/>
                <w:sz w:val="24"/>
              </w:rPr>
            </w:pPr>
            <w:r>
              <w:rPr>
                <w:rFonts w:ascii="宋体" w:cs="宋体" w:hint="eastAsia"/>
                <w:sz w:val="24"/>
              </w:rPr>
              <w:t>*单位联系方式</w:t>
            </w:r>
          </w:p>
        </w:tc>
        <w:tc>
          <w:tcPr>
            <w:tcW w:w="1635" w:type="dxa"/>
            <w:vAlign w:val="center"/>
          </w:tcPr>
          <w:p>
            <w:pPr>
              <w:widowControl/>
              <w:spacing w:after="120" w:line="300" w:lineRule="exact"/>
              <w:jc w:val="left"/>
              <w:outlineLvl w:val="1"/>
              <w:rPr>
                <w:rFonts w:ascii="宋体" w:cs="宋体"/>
                <w:sz w:val="24"/>
              </w:rPr>
            </w:pPr>
            <w:r>
              <w:rPr>
                <w:rFonts w:ascii="宋体" w:cs="宋体" w:hint="eastAsia"/>
                <w:sz w:val="24"/>
              </w:rPr>
              <w:t>*单位联系人</w:t>
            </w:r>
          </w:p>
        </w:tc>
        <w:tc>
          <w:tcPr>
            <w:tcW w:w="1380" w:type="dxa"/>
            <w:gridSpan w:val="3"/>
            <w:vAlign w:val="center"/>
          </w:tcPr>
          <w:p>
            <w:pPr>
              <w:widowControl/>
              <w:spacing w:after="120" w:line="300" w:lineRule="exact"/>
              <w:ind w:firstLineChars="196" w:firstLine="470"/>
              <w:jc w:val="left"/>
              <w:outlineLvl w:val="1"/>
              <w:rPr>
                <w:rFonts w:ascii="宋体" w:cs="宋体"/>
                <w:sz w:val="24"/>
              </w:rPr>
            </w:pPr>
          </w:p>
        </w:tc>
        <w:tc>
          <w:tcPr>
            <w:tcW w:w="1529" w:type="dxa"/>
            <w:vAlign w:val="center"/>
          </w:tcPr>
          <w:p>
            <w:pPr>
              <w:widowControl/>
              <w:spacing w:after="120" w:line="300" w:lineRule="exact"/>
              <w:jc w:val="left"/>
              <w:outlineLvl w:val="1"/>
              <w:rPr>
                <w:rFonts w:ascii="宋体" w:cs="宋体"/>
                <w:sz w:val="24"/>
              </w:rPr>
            </w:pPr>
            <w:r>
              <w:rPr>
                <w:rFonts w:ascii="宋体" w:cs="宋体" w:hint="eastAsia"/>
                <w:sz w:val="24"/>
              </w:rPr>
              <w:t>*单位电话</w:t>
            </w:r>
          </w:p>
        </w:tc>
        <w:tc>
          <w:tcPr>
            <w:tcW w:w="1930" w:type="dxa"/>
            <w:gridSpan w:val="2"/>
            <w:vAlign w:val="center"/>
          </w:tcPr>
          <w:p>
            <w:pPr>
              <w:widowControl/>
              <w:spacing w:after="120" w:line="300" w:lineRule="exact"/>
              <w:ind w:firstLineChars="196" w:firstLine="470"/>
              <w:jc w:val="left"/>
              <w:outlineLvl w:val="1"/>
              <w:rPr>
                <w:rFonts w:ascii="宋体" w:cs="宋体"/>
                <w:sz w:val="24"/>
              </w:rPr>
            </w:pPr>
          </w:p>
        </w:tc>
      </w:tr>
      <w:tr>
        <w:trPr>
          <w:cantSplit/>
          <w:trHeight w:val="148"/>
        </w:trPr>
        <w:tc>
          <w:tcPr>
            <w:tcW w:w="1741" w:type="dxa"/>
            <w:gridSpan w:val="2"/>
            <w:vMerge/>
            <w:vAlign w:val="center"/>
          </w:tcPr>
          <w:p/>
        </w:tc>
        <w:tc>
          <w:tcPr>
            <w:tcW w:w="1635" w:type="dxa"/>
            <w:vAlign w:val="center"/>
          </w:tcPr>
          <w:p>
            <w:pPr>
              <w:widowControl/>
              <w:spacing w:after="120" w:line="300" w:lineRule="exact"/>
              <w:jc w:val="left"/>
              <w:outlineLvl w:val="1"/>
              <w:rPr>
                <w:rFonts w:ascii="宋体" w:cs="宋体"/>
                <w:sz w:val="24"/>
              </w:rPr>
            </w:pPr>
            <w:r>
              <w:rPr>
                <w:rFonts w:ascii="宋体" w:cs="宋体" w:hint="eastAsia"/>
                <w:sz w:val="24"/>
              </w:rPr>
              <w:t>*单位邮箱</w:t>
            </w:r>
          </w:p>
        </w:tc>
        <w:tc>
          <w:tcPr>
            <w:tcW w:w="4839" w:type="dxa"/>
            <w:gridSpan w:val="6"/>
            <w:vAlign w:val="center"/>
          </w:tcPr>
          <w:p>
            <w:pPr>
              <w:widowControl/>
              <w:spacing w:after="120" w:line="300" w:lineRule="exact"/>
              <w:ind w:firstLineChars="196" w:firstLine="470"/>
              <w:jc w:val="left"/>
              <w:outlineLvl w:val="1"/>
              <w:rPr>
                <w:rFonts w:ascii="宋体" w:cs="宋体"/>
                <w:sz w:val="24"/>
              </w:rPr>
            </w:pPr>
          </w:p>
        </w:tc>
      </w:tr>
      <w:tr>
        <w:trPr>
          <w:cantSplit/>
          <w:trHeight w:val="148"/>
        </w:trPr>
        <w:tc>
          <w:tcPr>
            <w:tcW w:w="1278" w:type="dxa"/>
            <w:vMerge w:val="restart"/>
            <w:tcBorders>
              <w:right w:val="single" w:sz="4" w:space="0" w:color="auto"/>
            </w:tcBorders>
            <w:vAlign w:val="center"/>
          </w:tcPr>
          <w:p>
            <w:pPr>
              <w:widowControl/>
              <w:spacing w:after="120" w:line="300" w:lineRule="exact"/>
              <w:jc w:val="left"/>
              <w:outlineLvl w:val="1"/>
              <w:rPr>
                <w:rFonts w:ascii="宋体" w:cs="宋体"/>
                <w:b/>
                <w:bCs/>
                <w:sz w:val="24"/>
              </w:rPr>
            </w:pPr>
            <w:r>
              <w:rPr>
                <w:rFonts w:ascii="宋体" w:cs="宋体" w:hint="eastAsia"/>
                <w:b/>
                <w:bCs/>
                <w:sz w:val="24"/>
              </w:rPr>
              <w:t>供应商应答“采购文件”的主要内容</w:t>
            </w:r>
          </w:p>
        </w:tc>
        <w:tc>
          <w:tcPr>
            <w:tcW w:w="2373" w:type="dxa"/>
            <w:gridSpan w:val="3"/>
            <w:tcBorders>
              <w:left w:val="single" w:sz="4" w:space="0" w:color="auto"/>
              <w:right w:val="single" w:sz="4" w:space="0" w:color="auto"/>
            </w:tcBorders>
            <w:vAlign w:val="center"/>
          </w:tcPr>
          <w:p>
            <w:pPr>
              <w:spacing w:after="120" w:line="300" w:lineRule="exact"/>
              <w:jc w:val="left"/>
              <w:rPr>
                <w:rFonts w:ascii="宋体" w:cs="宋体"/>
                <w:b/>
                <w:bCs/>
                <w:sz w:val="24"/>
              </w:rPr>
            </w:pPr>
            <w:r>
              <w:rPr>
                <w:rFonts w:ascii="宋体" w:cs="宋体" w:hint="eastAsia"/>
                <w:bCs/>
                <w:kern w:val="0"/>
                <w:sz w:val="24"/>
              </w:rPr>
              <w:t>主要中标或者成交标的的名称</w:t>
            </w:r>
          </w:p>
        </w:tc>
        <w:tc>
          <w:tcPr>
            <w:tcW w:w="4564" w:type="dxa"/>
            <w:gridSpan w:val="5"/>
            <w:tcBorders>
              <w:left w:val="single" w:sz="4" w:space="0" w:color="auto"/>
            </w:tcBorders>
            <w:vAlign w:val="center"/>
          </w:tcPr>
          <w:p>
            <w:pPr>
              <w:spacing w:after="120" w:line="300" w:lineRule="exact"/>
              <w:jc w:val="left"/>
              <w:rPr>
                <w:rFonts w:ascii="宋体" w:cs="宋体"/>
                <w:b/>
                <w:bCs/>
                <w:sz w:val="24"/>
              </w:rPr>
            </w:pPr>
          </w:p>
        </w:tc>
      </w:tr>
      <w:tr>
        <w:trPr>
          <w:cantSplit/>
          <w:trHeight w:val="148"/>
        </w:trPr>
        <w:tc>
          <w:tcPr>
            <w:tcW w:w="1278" w:type="dxa"/>
            <w:vMerge/>
            <w:tcBorders>
              <w:right w:val="single" w:sz="4" w:space="0" w:color="auto"/>
            </w:tcBorders>
            <w:vAlign w:val="center"/>
          </w:tcPr>
          <w:p/>
        </w:tc>
        <w:tc>
          <w:tcPr>
            <w:tcW w:w="2373" w:type="dxa"/>
            <w:gridSpan w:val="3"/>
            <w:tcBorders>
              <w:left w:val="single" w:sz="4" w:space="0" w:color="auto"/>
              <w:right w:val="single" w:sz="4" w:space="0" w:color="auto"/>
            </w:tcBorders>
            <w:vAlign w:val="center"/>
          </w:tcPr>
          <w:p>
            <w:pPr>
              <w:spacing w:after="120" w:line="300" w:lineRule="exact"/>
              <w:jc w:val="left"/>
              <w:rPr>
                <w:rFonts w:ascii="宋体" w:cs="宋体"/>
                <w:b/>
                <w:bCs/>
                <w:sz w:val="24"/>
              </w:rPr>
            </w:pPr>
            <w:r>
              <w:rPr>
                <w:rFonts w:ascii="宋体" w:cs="宋体" w:hint="eastAsia"/>
                <w:bCs/>
                <w:kern w:val="0"/>
                <w:sz w:val="24"/>
              </w:rPr>
              <w:t>主要中标或者成交标的的规格型号</w:t>
            </w:r>
          </w:p>
        </w:tc>
        <w:tc>
          <w:tcPr>
            <w:tcW w:w="4564" w:type="dxa"/>
            <w:gridSpan w:val="5"/>
            <w:tcBorders>
              <w:left w:val="single" w:sz="4" w:space="0" w:color="auto"/>
            </w:tcBorders>
            <w:vAlign w:val="center"/>
          </w:tcPr>
          <w:p>
            <w:pPr>
              <w:spacing w:after="120" w:line="300" w:lineRule="exact"/>
              <w:jc w:val="left"/>
              <w:rPr>
                <w:rFonts w:ascii="宋体" w:cs="宋体"/>
                <w:b/>
                <w:bCs/>
                <w:sz w:val="24"/>
              </w:rPr>
            </w:pPr>
          </w:p>
        </w:tc>
      </w:tr>
      <w:tr>
        <w:trPr>
          <w:cantSplit/>
          <w:trHeight w:val="148"/>
        </w:trPr>
        <w:tc>
          <w:tcPr>
            <w:tcW w:w="1278" w:type="dxa"/>
            <w:vMerge/>
            <w:tcBorders>
              <w:right w:val="single" w:sz="4" w:space="0" w:color="auto"/>
            </w:tcBorders>
            <w:vAlign w:val="center"/>
          </w:tcPr>
          <w:p/>
        </w:tc>
        <w:tc>
          <w:tcPr>
            <w:tcW w:w="2373" w:type="dxa"/>
            <w:gridSpan w:val="3"/>
            <w:tcBorders>
              <w:left w:val="single" w:sz="4" w:space="0" w:color="auto"/>
              <w:right w:val="single" w:sz="4" w:space="0" w:color="auto"/>
            </w:tcBorders>
            <w:vAlign w:val="center"/>
          </w:tcPr>
          <w:p>
            <w:pPr>
              <w:spacing w:after="120" w:line="300" w:lineRule="exact"/>
              <w:jc w:val="left"/>
              <w:rPr>
                <w:rFonts w:ascii="宋体" w:cs="宋体"/>
                <w:b/>
                <w:bCs/>
                <w:sz w:val="24"/>
              </w:rPr>
            </w:pPr>
            <w:r>
              <w:rPr>
                <w:rFonts w:ascii="宋体" w:cs="宋体" w:hint="eastAsia"/>
                <w:bCs/>
                <w:kern w:val="0"/>
                <w:sz w:val="24"/>
              </w:rPr>
              <w:t>主要中标或者成交标的的数量</w:t>
            </w:r>
          </w:p>
        </w:tc>
        <w:tc>
          <w:tcPr>
            <w:tcW w:w="4564" w:type="dxa"/>
            <w:gridSpan w:val="5"/>
            <w:tcBorders>
              <w:left w:val="single" w:sz="4" w:space="0" w:color="auto"/>
            </w:tcBorders>
            <w:vAlign w:val="center"/>
          </w:tcPr>
          <w:p>
            <w:pPr>
              <w:spacing w:after="120" w:line="300" w:lineRule="exact"/>
              <w:jc w:val="left"/>
              <w:rPr>
                <w:rFonts w:ascii="宋体" w:cs="宋体"/>
                <w:b/>
                <w:bCs/>
                <w:sz w:val="24"/>
              </w:rPr>
            </w:pPr>
          </w:p>
        </w:tc>
      </w:tr>
      <w:tr>
        <w:trPr>
          <w:cantSplit/>
          <w:trHeight w:val="148"/>
        </w:trPr>
        <w:tc>
          <w:tcPr>
            <w:tcW w:w="1278" w:type="dxa"/>
            <w:vMerge/>
            <w:tcBorders>
              <w:right w:val="single" w:sz="4" w:space="0" w:color="auto"/>
            </w:tcBorders>
            <w:vAlign w:val="center"/>
          </w:tcPr>
          <w:p/>
        </w:tc>
        <w:tc>
          <w:tcPr>
            <w:tcW w:w="2373" w:type="dxa"/>
            <w:gridSpan w:val="3"/>
            <w:tcBorders>
              <w:left w:val="single" w:sz="4" w:space="0" w:color="auto"/>
              <w:right w:val="single" w:sz="4" w:space="0" w:color="auto"/>
            </w:tcBorders>
            <w:vAlign w:val="center"/>
          </w:tcPr>
          <w:p>
            <w:pPr>
              <w:spacing w:after="120" w:line="300" w:lineRule="exact"/>
              <w:jc w:val="left"/>
              <w:rPr>
                <w:rFonts w:ascii="宋体" w:cs="宋体"/>
                <w:b/>
                <w:bCs/>
                <w:sz w:val="24"/>
              </w:rPr>
            </w:pPr>
            <w:r>
              <w:rPr>
                <w:rFonts w:ascii="宋体" w:cs="宋体" w:hint="eastAsia"/>
                <w:bCs/>
                <w:kern w:val="0"/>
                <w:sz w:val="24"/>
              </w:rPr>
              <w:t>主要中标或者成交标的的单价</w:t>
            </w:r>
          </w:p>
        </w:tc>
        <w:tc>
          <w:tcPr>
            <w:tcW w:w="4564" w:type="dxa"/>
            <w:gridSpan w:val="5"/>
            <w:tcBorders>
              <w:left w:val="single" w:sz="4" w:space="0" w:color="auto"/>
            </w:tcBorders>
            <w:vAlign w:val="center"/>
          </w:tcPr>
          <w:p>
            <w:pPr>
              <w:spacing w:after="120" w:line="300" w:lineRule="exact"/>
              <w:jc w:val="left"/>
              <w:rPr>
                <w:rFonts w:ascii="宋体" w:cs="宋体"/>
                <w:b/>
                <w:bCs/>
                <w:sz w:val="24"/>
              </w:rPr>
            </w:pPr>
          </w:p>
        </w:tc>
      </w:tr>
      <w:tr>
        <w:trPr>
          <w:cantSplit/>
          <w:trHeight w:val="1334"/>
        </w:trPr>
        <w:tc>
          <w:tcPr>
            <w:tcW w:w="1278" w:type="dxa"/>
            <w:vMerge/>
            <w:tcBorders>
              <w:right w:val="single" w:sz="4" w:space="0" w:color="auto"/>
            </w:tcBorders>
            <w:vAlign w:val="center"/>
          </w:tcPr>
          <w:p/>
        </w:tc>
        <w:tc>
          <w:tcPr>
            <w:tcW w:w="2373" w:type="dxa"/>
            <w:gridSpan w:val="3"/>
            <w:tcBorders>
              <w:left w:val="single" w:sz="4" w:space="0" w:color="auto"/>
              <w:right w:val="single" w:sz="4" w:space="0" w:color="auto"/>
            </w:tcBorders>
            <w:vAlign w:val="center"/>
          </w:tcPr>
          <w:p>
            <w:pPr>
              <w:spacing w:after="120" w:line="300" w:lineRule="exact"/>
              <w:jc w:val="left"/>
              <w:rPr>
                <w:rFonts w:ascii="宋体" w:cs="宋体"/>
                <w:b/>
                <w:bCs/>
                <w:sz w:val="24"/>
              </w:rPr>
            </w:pPr>
            <w:r>
              <w:rPr>
                <w:rFonts w:ascii="宋体" w:cs="宋体" w:hint="eastAsia"/>
                <w:bCs/>
                <w:kern w:val="0"/>
                <w:sz w:val="24"/>
              </w:rPr>
              <w:t>主要中标或者成交标的的服务要求（如：交货期、质保期、售后服务等等）</w:t>
            </w:r>
          </w:p>
        </w:tc>
        <w:tc>
          <w:tcPr>
            <w:tcW w:w="4564" w:type="dxa"/>
            <w:gridSpan w:val="5"/>
            <w:tcBorders>
              <w:left w:val="single" w:sz="4" w:space="0" w:color="auto"/>
            </w:tcBorders>
            <w:vAlign w:val="center"/>
          </w:tcPr>
          <w:p>
            <w:pPr>
              <w:numPr>
                <w:ilvl w:val="0"/>
                <w:numId w:val="2"/>
              </w:numPr>
              <w:spacing w:after="120" w:line="300" w:lineRule="exact"/>
              <w:jc w:val="left"/>
              <w:rPr>
                <w:rFonts w:ascii="宋体" w:cs="宋体"/>
                <w:bCs/>
                <w:sz w:val="24"/>
              </w:rPr>
            </w:pPr>
            <w:r>
              <w:rPr>
                <w:rFonts w:ascii="宋体" w:cs="宋体" w:hint="eastAsia"/>
                <w:bCs/>
                <w:sz w:val="24"/>
              </w:rPr>
              <w:t>....</w:t>
            </w:r>
          </w:p>
          <w:p>
            <w:pPr>
              <w:numPr>
                <w:ilvl w:val="0"/>
                <w:numId w:val="2"/>
              </w:numPr>
              <w:spacing w:after="120" w:line="300" w:lineRule="exact"/>
              <w:jc w:val="left"/>
              <w:rPr>
                <w:rFonts w:ascii="宋体" w:cs="宋体"/>
                <w:bCs/>
                <w:sz w:val="24"/>
              </w:rPr>
            </w:pPr>
            <w:r>
              <w:rPr>
                <w:rFonts w:ascii="宋体" w:cs="宋体" w:hint="eastAsia"/>
                <w:bCs/>
                <w:sz w:val="24"/>
              </w:rPr>
              <w:t>....</w:t>
            </w:r>
          </w:p>
          <w:p>
            <w:pPr>
              <w:numPr>
                <w:ilvl w:val="0"/>
                <w:numId w:val="2"/>
              </w:numPr>
              <w:spacing w:after="120" w:line="300" w:lineRule="exact"/>
              <w:jc w:val="left"/>
              <w:rPr>
                <w:rFonts w:ascii="宋体" w:cs="宋体"/>
                <w:bCs/>
                <w:sz w:val="24"/>
              </w:rPr>
            </w:pPr>
            <w:r>
              <w:rPr>
                <w:rFonts w:ascii="宋体" w:cs="宋体" w:hint="eastAsia"/>
                <w:bCs/>
                <w:sz w:val="24"/>
              </w:rPr>
              <w:t>....</w:t>
            </w:r>
          </w:p>
          <w:p>
            <w:pPr>
              <w:spacing w:after="120" w:line="300" w:lineRule="exact"/>
              <w:jc w:val="left"/>
              <w:rPr>
                <w:rFonts w:ascii="宋体" w:cs="宋体"/>
                <w:b/>
                <w:bCs/>
                <w:sz w:val="24"/>
              </w:rPr>
            </w:pPr>
            <w:r>
              <w:rPr>
                <w:rFonts w:ascii="宋体" w:cs="宋体" w:hint="eastAsia"/>
                <w:bCs/>
                <w:sz w:val="24"/>
              </w:rPr>
              <w:t>......</w:t>
            </w:r>
          </w:p>
        </w:tc>
      </w:tr>
    </w:tbl>
    <w:p>
      <w:pPr>
        <w:spacing w:after="120" w:line="300" w:lineRule="exact"/>
        <w:rPr>
          <w:rFonts w:ascii="宋体" w:cs="宋体"/>
          <w:sz w:val="24"/>
        </w:rPr>
      </w:pPr>
      <w:r>
        <w:rPr>
          <w:rFonts w:ascii="宋体" w:cs="宋体" w:hint="eastAsia"/>
          <w:sz w:val="24"/>
        </w:rPr>
        <w:t>注：</w:t>
      </w:r>
    </w:p>
    <w:p>
      <w:pPr>
        <w:spacing w:after="120" w:line="300" w:lineRule="exact"/>
        <w:rPr>
          <w:rFonts w:ascii="宋体" w:cs="宋体"/>
          <w:sz w:val="24"/>
        </w:rPr>
      </w:pPr>
      <w:r>
        <w:rPr>
          <w:rFonts w:ascii="宋体" w:cs="宋体" w:hint="eastAsia"/>
          <w:sz w:val="24"/>
        </w:rPr>
        <w:t>1.供应商需如实完善表格内容。</w:t>
      </w:r>
    </w:p>
    <w:p>
      <w:pPr>
        <w:spacing w:after="120" w:line="300" w:lineRule="exact"/>
        <w:rPr>
          <w:rFonts w:ascii="宋体" w:cs="宋体"/>
          <w:sz w:val="24"/>
        </w:rPr>
      </w:pPr>
      <w:r>
        <w:rPr>
          <w:rFonts w:ascii="宋体" w:cs="宋体" w:hint="eastAsia"/>
          <w:sz w:val="24"/>
        </w:rPr>
        <w:t>2.供应商应答的主要内容应与投标文件一致，可以进行简要概括性表述。</w:t>
      </w:r>
    </w:p>
    <w:p>
      <w:pPr>
        <w:spacing w:after="120" w:line="300" w:lineRule="exact"/>
        <w:rPr>
          <w:rFonts w:ascii="宋体" w:cs="宋体"/>
          <w:sz w:val="24"/>
        </w:rPr>
      </w:pPr>
      <w:r>
        <w:rPr>
          <w:rFonts w:ascii="宋体" w:cs="宋体" w:hint="eastAsia"/>
          <w:sz w:val="24"/>
        </w:rPr>
        <w:t>3.供应商应答的主要内容仅用于结果公告，供应商自行完善的内容视为不涉及供应商商业秘密。若供应商没有填写或没有递交此表，视为允许采购代理机构将供应商投标文件中所有相关的应答内容进行公告。</w:t>
      </w:r>
    </w:p>
    <w:p>
      <w:pPr>
        <w:widowControl/>
        <w:spacing w:after="120" w:line="300" w:lineRule="exact"/>
        <w:ind w:firstLineChars="196" w:firstLine="470"/>
        <w:jc w:val="left"/>
        <w:rPr>
          <w:rFonts w:ascii="宋体" w:cs="宋体"/>
          <w:sz w:val="24"/>
        </w:rPr>
      </w:pPr>
      <w:r>
        <w:rPr>
          <w:rFonts w:ascii="宋体" w:cs="宋体" w:hint="eastAsia"/>
          <w:sz w:val="24"/>
        </w:rPr>
        <w:t>投标人名称：XXXX（单位盖章）。</w:t>
      </w:r>
    </w:p>
    <w:p>
      <w:pPr>
        <w:widowControl/>
        <w:spacing w:after="120" w:line="300" w:lineRule="exact"/>
        <w:ind w:firstLineChars="196" w:firstLine="470"/>
        <w:jc w:val="left"/>
        <w:rPr>
          <w:rFonts w:ascii="宋体" w:cs="宋体"/>
          <w:sz w:val="24"/>
        </w:rPr>
      </w:pPr>
      <w:r>
        <w:rPr>
          <w:rFonts w:ascii="宋体" w:cs="宋体" w:hint="eastAsia"/>
          <w:sz w:val="24"/>
        </w:rPr>
        <w:t>法定代表人/单位负责人或授权代表（签字或加盖个人名章）：XXXX。</w:t>
      </w:r>
    </w:p>
    <w:p>
      <w:pPr>
        <w:widowControl/>
        <w:spacing w:after="120" w:line="300" w:lineRule="exact"/>
        <w:ind w:firstLineChars="196" w:firstLine="470"/>
        <w:jc w:val="left"/>
        <w:rPr>
          <w:rFonts w:ascii="宋体" w:cs="宋体"/>
          <w:b/>
          <w:sz w:val="24"/>
        </w:rPr>
      </w:pPr>
      <w:r>
        <w:rPr>
          <w:rFonts w:ascii="宋体" w:cs="宋体" w:hint="eastAsia"/>
          <w:sz w:val="24"/>
        </w:rPr>
        <w:t>投标日期: XXXX。</w:t>
      </w:r>
    </w:p>
    <w:p>
      <w:pPr>
        <w:spacing w:line="360" w:lineRule="auto"/>
        <w:rPr>
          <w:rFonts w:ascii="宋体" w:cs="宋体"/>
          <w:b/>
          <w:sz w:val="32"/>
          <w:szCs w:val="32"/>
        </w:rPr>
      </w:pPr>
      <w:bookmarkStart w:id="160" w:name="_Toc217446088"/>
      <w:r>
        <w:rPr>
          <w:rFonts w:ascii="宋体" w:cs="宋体" w:hint="eastAsia"/>
          <w:b/>
          <w:sz w:val="32"/>
          <w:szCs w:val="32"/>
        </w:rPr>
        <w:br w:type="page"/>
        <w:t>格式2-8</w:t>
      </w:r>
    </w:p>
    <w:p>
      <w:pPr>
        <w:widowControl/>
        <w:spacing w:line="360" w:lineRule="atLeast"/>
        <w:jc w:val="center"/>
        <w:outlineLvl w:val="2"/>
        <w:rPr>
          <w:rFonts w:ascii="宋体" w:cs="宋体"/>
          <w:b/>
          <w:sz w:val="32"/>
          <w:szCs w:val="32"/>
        </w:rPr>
      </w:pPr>
      <w:r>
        <w:rPr>
          <w:rFonts w:ascii="宋体" w:cs="宋体" w:hint="eastAsia"/>
          <w:b/>
          <w:sz w:val="32"/>
          <w:szCs w:val="32"/>
        </w:rPr>
        <w:t>七、投标人基本情况表</w:t>
      </w:r>
      <w:bookmarkEnd w:id="160"/>
    </w:p>
    <w:tbl>
      <w:tblPr>
        <w:jc w:val="left"/>
        <w:tblW w:w="8215"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0" w:type="dxa"/>
          <w:left w:w="108" w:type="dxa"/>
          <w:bottom w:w="0" w:type="dxa"/>
          <w:right w:w="108" w:type="dxa"/>
        </w:tblCellMar>
      </w:tblPr>
      <w:tblGrid>
        <w:gridCol w:w="1522"/>
        <w:gridCol w:w="957"/>
        <w:gridCol w:w="1239"/>
        <w:gridCol w:w="1247"/>
        <w:gridCol w:w="1320"/>
        <w:gridCol w:w="158"/>
        <w:gridCol w:w="692"/>
        <w:gridCol w:w="1080"/>
      </w:tblGrid>
      <w:tr>
        <w:trPr>
          <w:cantSplit/>
          <w:trHeight w:val="462"/>
        </w:trPr>
        <w:tc>
          <w:tcPr>
            <w:tcW w:w="1522" w:type="dxa"/>
            <w:vAlign w:val="center"/>
          </w:tcPr>
          <w:p>
            <w:pPr>
              <w:widowControl/>
              <w:spacing w:line="360" w:lineRule="atLeast"/>
              <w:jc w:val="left"/>
              <w:rPr>
                <w:rFonts w:ascii="宋体" w:cs="宋体"/>
                <w:sz w:val="24"/>
              </w:rPr>
            </w:pPr>
            <w:r>
              <w:rPr>
                <w:rFonts w:ascii="宋体" w:cs="宋体" w:hint="eastAsia"/>
                <w:sz w:val="24"/>
              </w:rPr>
              <w:t>投标人名称</w:t>
            </w:r>
          </w:p>
        </w:tc>
        <w:tc>
          <w:tcPr>
            <w:tcW w:w="6693" w:type="dxa"/>
            <w:gridSpan w:val="7"/>
            <w:vAlign w:val="center"/>
          </w:tcPr>
          <w:p>
            <w:pPr>
              <w:widowControl/>
              <w:spacing w:line="360" w:lineRule="atLeast"/>
              <w:ind w:firstLineChars="196" w:firstLine="470"/>
              <w:jc w:val="left"/>
              <w:rPr>
                <w:rFonts w:ascii="宋体" w:cs="宋体"/>
                <w:sz w:val="24"/>
              </w:rPr>
            </w:pPr>
          </w:p>
        </w:tc>
      </w:tr>
      <w:tr>
        <w:trPr>
          <w:cantSplit/>
          <w:trHeight w:val="462"/>
        </w:trPr>
        <w:tc>
          <w:tcPr>
            <w:tcW w:w="1522" w:type="dxa"/>
            <w:vAlign w:val="center"/>
          </w:tcPr>
          <w:p>
            <w:pPr>
              <w:widowControl/>
              <w:spacing w:line="360" w:lineRule="atLeast"/>
              <w:jc w:val="left"/>
              <w:rPr>
                <w:rFonts w:ascii="宋体" w:cs="宋体"/>
                <w:sz w:val="24"/>
              </w:rPr>
            </w:pPr>
            <w:r>
              <w:rPr>
                <w:rFonts w:ascii="宋体" w:cs="宋体" w:hint="eastAsia"/>
                <w:sz w:val="24"/>
              </w:rPr>
              <w:t>注册地址</w:t>
            </w:r>
          </w:p>
        </w:tc>
        <w:tc>
          <w:tcPr>
            <w:tcW w:w="3443" w:type="dxa"/>
            <w:gridSpan w:val="3"/>
            <w:vAlign w:val="center"/>
          </w:tcPr>
          <w:p>
            <w:pPr>
              <w:widowControl/>
              <w:spacing w:line="360" w:lineRule="atLeast"/>
              <w:ind w:firstLineChars="196" w:firstLine="470"/>
              <w:jc w:val="left"/>
              <w:rPr>
                <w:rFonts w:ascii="宋体" w:cs="宋体"/>
                <w:sz w:val="24"/>
              </w:rPr>
            </w:pPr>
          </w:p>
        </w:tc>
        <w:tc>
          <w:tcPr>
            <w:tcW w:w="1320" w:type="dxa"/>
            <w:vAlign w:val="center"/>
          </w:tcPr>
          <w:p>
            <w:pPr>
              <w:widowControl/>
              <w:spacing w:line="360" w:lineRule="atLeast"/>
              <w:jc w:val="left"/>
              <w:rPr>
                <w:rFonts w:ascii="宋体" w:cs="宋体"/>
                <w:sz w:val="24"/>
              </w:rPr>
            </w:pPr>
            <w:r>
              <w:rPr>
                <w:rFonts w:ascii="宋体" w:cs="宋体" w:hint="eastAsia"/>
                <w:sz w:val="24"/>
              </w:rPr>
              <w:t>邮政编码</w:t>
            </w:r>
          </w:p>
        </w:tc>
        <w:tc>
          <w:tcPr>
            <w:tcW w:w="1930" w:type="dxa"/>
            <w:gridSpan w:val="3"/>
            <w:vAlign w:val="center"/>
          </w:tcPr>
          <w:p>
            <w:pPr>
              <w:widowControl/>
              <w:spacing w:line="360" w:lineRule="atLeast"/>
              <w:ind w:firstLineChars="196" w:firstLine="470"/>
              <w:jc w:val="left"/>
              <w:rPr>
                <w:rFonts w:ascii="宋体" w:cs="宋体"/>
                <w:sz w:val="24"/>
              </w:rPr>
            </w:pPr>
          </w:p>
        </w:tc>
      </w:tr>
      <w:tr>
        <w:trPr>
          <w:cantSplit/>
          <w:trHeight w:val="442"/>
        </w:trPr>
        <w:tc>
          <w:tcPr>
            <w:tcW w:w="1522" w:type="dxa"/>
            <w:vMerge w:val="restart"/>
            <w:vAlign w:val="center"/>
          </w:tcPr>
          <w:p>
            <w:pPr>
              <w:widowControl/>
              <w:spacing w:line="360" w:lineRule="atLeast"/>
              <w:jc w:val="left"/>
              <w:rPr>
                <w:rFonts w:ascii="宋体" w:cs="宋体"/>
                <w:sz w:val="24"/>
              </w:rPr>
            </w:pPr>
            <w:r>
              <w:rPr>
                <w:rFonts w:ascii="宋体" w:cs="宋体" w:hint="eastAsia"/>
                <w:sz w:val="24"/>
              </w:rPr>
              <w:t>联系方式</w:t>
            </w:r>
          </w:p>
        </w:tc>
        <w:tc>
          <w:tcPr>
            <w:tcW w:w="957" w:type="dxa"/>
            <w:vAlign w:val="center"/>
          </w:tcPr>
          <w:p>
            <w:pPr>
              <w:widowControl/>
              <w:spacing w:line="360" w:lineRule="atLeast"/>
              <w:jc w:val="left"/>
              <w:rPr>
                <w:rFonts w:ascii="宋体" w:cs="宋体"/>
                <w:sz w:val="24"/>
              </w:rPr>
            </w:pPr>
            <w:r>
              <w:rPr>
                <w:rFonts w:ascii="宋体" w:cs="宋体" w:hint="eastAsia"/>
                <w:sz w:val="24"/>
              </w:rPr>
              <w:t>联系人</w:t>
            </w:r>
          </w:p>
        </w:tc>
        <w:tc>
          <w:tcPr>
            <w:tcW w:w="2486" w:type="dxa"/>
            <w:gridSpan w:val="2"/>
            <w:vAlign w:val="center"/>
          </w:tcPr>
          <w:p>
            <w:pPr>
              <w:widowControl/>
              <w:spacing w:line="360" w:lineRule="atLeast"/>
              <w:ind w:firstLineChars="196" w:firstLine="470"/>
              <w:jc w:val="left"/>
              <w:rPr>
                <w:rFonts w:ascii="宋体" w:cs="宋体"/>
                <w:sz w:val="24"/>
              </w:rPr>
            </w:pPr>
          </w:p>
        </w:tc>
        <w:tc>
          <w:tcPr>
            <w:tcW w:w="1320" w:type="dxa"/>
            <w:vAlign w:val="center"/>
          </w:tcPr>
          <w:p>
            <w:pPr>
              <w:widowControl/>
              <w:spacing w:line="360" w:lineRule="atLeast"/>
              <w:ind w:firstLineChars="196" w:firstLine="470"/>
              <w:jc w:val="left"/>
              <w:rPr>
                <w:rFonts w:ascii="宋体" w:cs="宋体"/>
                <w:sz w:val="24"/>
              </w:rPr>
            </w:pPr>
            <w:r>
              <w:rPr>
                <w:rFonts w:ascii="宋体" w:cs="宋体" w:hint="eastAsia"/>
                <w:sz w:val="24"/>
              </w:rPr>
              <w:t>电话</w:t>
            </w:r>
          </w:p>
        </w:tc>
        <w:tc>
          <w:tcPr>
            <w:tcW w:w="1930" w:type="dxa"/>
            <w:gridSpan w:val="3"/>
            <w:vAlign w:val="center"/>
          </w:tcPr>
          <w:p>
            <w:pPr>
              <w:widowControl/>
              <w:spacing w:line="360" w:lineRule="atLeast"/>
              <w:ind w:firstLineChars="196" w:firstLine="470"/>
              <w:jc w:val="left"/>
              <w:rPr>
                <w:rFonts w:ascii="宋体" w:cs="宋体"/>
                <w:sz w:val="24"/>
              </w:rPr>
            </w:pPr>
          </w:p>
        </w:tc>
      </w:tr>
      <w:tr>
        <w:trPr>
          <w:cantSplit/>
          <w:trHeight w:val="148"/>
        </w:trPr>
        <w:tc>
          <w:tcPr>
            <w:tcW w:w="1522" w:type="dxa"/>
            <w:vMerge/>
            <w:vAlign w:val="center"/>
          </w:tcPr>
          <w:p/>
        </w:tc>
        <w:tc>
          <w:tcPr>
            <w:tcW w:w="957" w:type="dxa"/>
            <w:vAlign w:val="center"/>
          </w:tcPr>
          <w:p>
            <w:pPr>
              <w:widowControl/>
              <w:spacing w:line="360" w:lineRule="atLeast"/>
              <w:jc w:val="left"/>
              <w:rPr>
                <w:rFonts w:ascii="宋体" w:cs="宋体"/>
                <w:sz w:val="24"/>
              </w:rPr>
            </w:pPr>
            <w:r>
              <w:rPr>
                <w:rFonts w:ascii="宋体" w:cs="宋体" w:hint="eastAsia"/>
                <w:sz w:val="24"/>
              </w:rPr>
              <w:t>传真</w:t>
            </w:r>
          </w:p>
        </w:tc>
        <w:tc>
          <w:tcPr>
            <w:tcW w:w="2486" w:type="dxa"/>
            <w:gridSpan w:val="2"/>
            <w:vAlign w:val="center"/>
          </w:tcPr>
          <w:p>
            <w:pPr>
              <w:widowControl/>
              <w:spacing w:line="360" w:lineRule="atLeast"/>
              <w:ind w:firstLineChars="196" w:firstLine="470"/>
              <w:jc w:val="left"/>
              <w:rPr>
                <w:rFonts w:ascii="宋体" w:cs="宋体"/>
                <w:sz w:val="24"/>
              </w:rPr>
            </w:pPr>
          </w:p>
        </w:tc>
        <w:tc>
          <w:tcPr>
            <w:tcW w:w="1320" w:type="dxa"/>
            <w:vAlign w:val="center"/>
          </w:tcPr>
          <w:p>
            <w:pPr>
              <w:widowControl/>
              <w:spacing w:line="360" w:lineRule="atLeast"/>
              <w:ind w:firstLineChars="196" w:firstLine="470"/>
              <w:jc w:val="left"/>
              <w:rPr>
                <w:rFonts w:ascii="宋体" w:cs="宋体"/>
                <w:sz w:val="24"/>
              </w:rPr>
            </w:pPr>
            <w:r>
              <w:rPr>
                <w:rFonts w:ascii="宋体" w:cs="宋体" w:hint="eastAsia"/>
                <w:sz w:val="24"/>
              </w:rPr>
              <w:t>网址</w:t>
            </w:r>
          </w:p>
        </w:tc>
        <w:tc>
          <w:tcPr>
            <w:tcW w:w="1930" w:type="dxa"/>
            <w:gridSpan w:val="3"/>
            <w:vAlign w:val="center"/>
          </w:tcPr>
          <w:p>
            <w:pPr>
              <w:widowControl/>
              <w:spacing w:line="360" w:lineRule="atLeast"/>
              <w:ind w:firstLineChars="196" w:firstLine="470"/>
              <w:jc w:val="left"/>
              <w:rPr>
                <w:rFonts w:ascii="宋体" w:cs="宋体"/>
                <w:sz w:val="24"/>
              </w:rPr>
            </w:pPr>
          </w:p>
        </w:tc>
      </w:tr>
      <w:tr>
        <w:trPr>
          <w:cantSplit/>
          <w:trHeight w:val="442"/>
        </w:trPr>
        <w:tc>
          <w:tcPr>
            <w:tcW w:w="1522" w:type="dxa"/>
            <w:vAlign w:val="center"/>
          </w:tcPr>
          <w:p>
            <w:pPr>
              <w:widowControl/>
              <w:spacing w:line="360" w:lineRule="atLeast"/>
              <w:jc w:val="left"/>
              <w:rPr>
                <w:rFonts w:ascii="宋体" w:cs="宋体"/>
                <w:sz w:val="24"/>
              </w:rPr>
            </w:pPr>
            <w:r>
              <w:rPr>
                <w:rFonts w:ascii="宋体" w:cs="宋体" w:hint="eastAsia"/>
                <w:sz w:val="24"/>
              </w:rPr>
              <w:t>组织结构</w:t>
            </w:r>
          </w:p>
        </w:tc>
        <w:tc>
          <w:tcPr>
            <w:tcW w:w="6693" w:type="dxa"/>
            <w:gridSpan w:val="7"/>
            <w:vAlign w:val="center"/>
          </w:tcPr>
          <w:p>
            <w:pPr>
              <w:widowControl/>
              <w:spacing w:line="360" w:lineRule="atLeast"/>
              <w:ind w:firstLineChars="196" w:firstLine="470"/>
              <w:jc w:val="left"/>
              <w:rPr>
                <w:rFonts w:ascii="宋体" w:cs="宋体"/>
                <w:sz w:val="24"/>
              </w:rPr>
            </w:pPr>
          </w:p>
        </w:tc>
      </w:tr>
      <w:tr>
        <w:trPr>
          <w:trHeight w:val="462"/>
        </w:trPr>
        <w:tc>
          <w:tcPr>
            <w:tcW w:w="1522" w:type="dxa"/>
            <w:vAlign w:val="center"/>
          </w:tcPr>
          <w:p>
            <w:pPr>
              <w:widowControl/>
              <w:spacing w:line="360" w:lineRule="atLeast"/>
              <w:jc w:val="left"/>
              <w:rPr>
                <w:rFonts w:ascii="宋体" w:cs="宋体"/>
                <w:sz w:val="24"/>
              </w:rPr>
            </w:pPr>
            <w:r>
              <w:rPr>
                <w:rFonts w:ascii="宋体" w:cs="宋体" w:hint="eastAsia"/>
                <w:sz w:val="24"/>
              </w:rPr>
              <w:t>法定代表人/单位负责人</w:t>
            </w:r>
          </w:p>
        </w:tc>
        <w:tc>
          <w:tcPr>
            <w:tcW w:w="957" w:type="dxa"/>
            <w:vAlign w:val="center"/>
          </w:tcPr>
          <w:p>
            <w:pPr>
              <w:widowControl/>
              <w:spacing w:line="360" w:lineRule="atLeast"/>
              <w:jc w:val="left"/>
              <w:rPr>
                <w:rFonts w:ascii="宋体" w:cs="宋体"/>
                <w:sz w:val="24"/>
              </w:rPr>
            </w:pPr>
            <w:r>
              <w:rPr>
                <w:rFonts w:ascii="宋体" w:cs="宋体" w:hint="eastAsia"/>
                <w:sz w:val="24"/>
              </w:rPr>
              <w:t>姓名</w:t>
            </w:r>
          </w:p>
        </w:tc>
        <w:tc>
          <w:tcPr>
            <w:tcW w:w="1239" w:type="dxa"/>
            <w:vAlign w:val="center"/>
          </w:tcPr>
          <w:p>
            <w:pPr>
              <w:widowControl/>
              <w:spacing w:line="360" w:lineRule="atLeast"/>
              <w:ind w:firstLineChars="196" w:firstLine="470"/>
              <w:jc w:val="left"/>
              <w:rPr>
                <w:rFonts w:ascii="宋体" w:cs="宋体"/>
                <w:sz w:val="24"/>
              </w:rPr>
            </w:pPr>
          </w:p>
        </w:tc>
        <w:tc>
          <w:tcPr>
            <w:tcW w:w="1247" w:type="dxa"/>
            <w:vAlign w:val="center"/>
          </w:tcPr>
          <w:p>
            <w:pPr>
              <w:widowControl/>
              <w:spacing w:line="360" w:lineRule="atLeast"/>
              <w:jc w:val="left"/>
              <w:rPr>
                <w:rFonts w:ascii="宋体" w:cs="宋体"/>
                <w:sz w:val="24"/>
              </w:rPr>
            </w:pPr>
            <w:r>
              <w:rPr>
                <w:rFonts w:ascii="宋体" w:cs="宋体" w:hint="eastAsia"/>
                <w:sz w:val="24"/>
              </w:rPr>
              <w:t>技术职称</w:t>
            </w:r>
          </w:p>
        </w:tc>
        <w:tc>
          <w:tcPr>
            <w:tcW w:w="1320" w:type="dxa"/>
            <w:vAlign w:val="center"/>
          </w:tcPr>
          <w:p>
            <w:pPr>
              <w:widowControl/>
              <w:spacing w:line="360" w:lineRule="atLeast"/>
              <w:ind w:firstLineChars="196" w:firstLine="470"/>
              <w:jc w:val="left"/>
              <w:rPr>
                <w:rFonts w:ascii="宋体" w:cs="宋体"/>
                <w:sz w:val="24"/>
              </w:rPr>
            </w:pPr>
          </w:p>
        </w:tc>
        <w:tc>
          <w:tcPr>
            <w:tcW w:w="850" w:type="dxa"/>
            <w:gridSpan w:val="2"/>
            <w:vAlign w:val="center"/>
          </w:tcPr>
          <w:p>
            <w:pPr>
              <w:widowControl/>
              <w:spacing w:line="360" w:lineRule="atLeast"/>
              <w:jc w:val="left"/>
              <w:rPr>
                <w:rFonts w:ascii="宋体" w:cs="宋体"/>
                <w:sz w:val="24"/>
              </w:rPr>
            </w:pPr>
            <w:r>
              <w:rPr>
                <w:rFonts w:ascii="宋体" w:cs="宋体" w:hint="eastAsia"/>
                <w:sz w:val="24"/>
              </w:rPr>
              <w:t>电话</w:t>
            </w:r>
          </w:p>
        </w:tc>
        <w:tc>
          <w:tcPr>
            <w:tcW w:w="1080" w:type="dxa"/>
            <w:vAlign w:val="center"/>
          </w:tcPr>
          <w:p>
            <w:pPr>
              <w:widowControl/>
              <w:spacing w:line="360" w:lineRule="atLeast"/>
              <w:ind w:firstLineChars="196" w:firstLine="470"/>
              <w:jc w:val="left"/>
              <w:rPr>
                <w:rFonts w:ascii="宋体" w:cs="宋体"/>
                <w:sz w:val="24"/>
              </w:rPr>
            </w:pPr>
          </w:p>
        </w:tc>
      </w:tr>
      <w:tr>
        <w:trPr>
          <w:trHeight w:val="442"/>
        </w:trPr>
        <w:tc>
          <w:tcPr>
            <w:tcW w:w="1522" w:type="dxa"/>
            <w:vAlign w:val="center"/>
          </w:tcPr>
          <w:p>
            <w:pPr>
              <w:widowControl/>
              <w:spacing w:line="360" w:lineRule="atLeast"/>
              <w:jc w:val="left"/>
              <w:rPr>
                <w:rFonts w:ascii="宋体" w:cs="宋体"/>
                <w:sz w:val="24"/>
              </w:rPr>
            </w:pPr>
            <w:r>
              <w:rPr>
                <w:rFonts w:ascii="宋体" w:cs="宋体" w:hint="eastAsia"/>
                <w:sz w:val="24"/>
              </w:rPr>
              <w:t>技术负责人</w:t>
            </w:r>
          </w:p>
        </w:tc>
        <w:tc>
          <w:tcPr>
            <w:tcW w:w="957" w:type="dxa"/>
            <w:vAlign w:val="center"/>
          </w:tcPr>
          <w:p>
            <w:pPr>
              <w:widowControl/>
              <w:spacing w:line="360" w:lineRule="atLeast"/>
              <w:jc w:val="left"/>
              <w:rPr>
                <w:rFonts w:ascii="宋体" w:cs="宋体"/>
                <w:sz w:val="24"/>
              </w:rPr>
            </w:pPr>
            <w:r>
              <w:rPr>
                <w:rFonts w:ascii="宋体" w:cs="宋体" w:hint="eastAsia"/>
                <w:sz w:val="24"/>
              </w:rPr>
              <w:t>姓名</w:t>
            </w:r>
          </w:p>
        </w:tc>
        <w:tc>
          <w:tcPr>
            <w:tcW w:w="1239" w:type="dxa"/>
            <w:vAlign w:val="center"/>
          </w:tcPr>
          <w:p>
            <w:pPr>
              <w:widowControl/>
              <w:spacing w:line="360" w:lineRule="atLeast"/>
              <w:ind w:firstLineChars="196" w:firstLine="470"/>
              <w:jc w:val="left"/>
              <w:rPr>
                <w:rFonts w:ascii="宋体" w:cs="宋体"/>
                <w:sz w:val="24"/>
              </w:rPr>
            </w:pPr>
          </w:p>
        </w:tc>
        <w:tc>
          <w:tcPr>
            <w:tcW w:w="1247" w:type="dxa"/>
            <w:vAlign w:val="center"/>
          </w:tcPr>
          <w:p>
            <w:pPr>
              <w:widowControl/>
              <w:spacing w:line="360" w:lineRule="atLeast"/>
              <w:jc w:val="left"/>
              <w:rPr>
                <w:rFonts w:ascii="宋体" w:cs="宋体"/>
                <w:sz w:val="24"/>
              </w:rPr>
            </w:pPr>
            <w:r>
              <w:rPr>
                <w:rFonts w:ascii="宋体" w:cs="宋体" w:hint="eastAsia"/>
                <w:sz w:val="24"/>
              </w:rPr>
              <w:t>技术职称</w:t>
            </w:r>
          </w:p>
        </w:tc>
        <w:tc>
          <w:tcPr>
            <w:tcW w:w="1320" w:type="dxa"/>
            <w:vAlign w:val="center"/>
          </w:tcPr>
          <w:p>
            <w:pPr>
              <w:widowControl/>
              <w:spacing w:line="360" w:lineRule="atLeast"/>
              <w:ind w:firstLineChars="196" w:firstLine="470"/>
              <w:jc w:val="left"/>
              <w:rPr>
                <w:rFonts w:ascii="宋体" w:cs="宋体"/>
                <w:sz w:val="24"/>
              </w:rPr>
            </w:pPr>
          </w:p>
        </w:tc>
        <w:tc>
          <w:tcPr>
            <w:tcW w:w="850" w:type="dxa"/>
            <w:gridSpan w:val="2"/>
            <w:vAlign w:val="center"/>
          </w:tcPr>
          <w:p>
            <w:pPr>
              <w:widowControl/>
              <w:spacing w:line="360" w:lineRule="atLeast"/>
              <w:jc w:val="left"/>
              <w:rPr>
                <w:rFonts w:ascii="宋体" w:cs="宋体"/>
                <w:sz w:val="24"/>
              </w:rPr>
            </w:pPr>
            <w:r>
              <w:rPr>
                <w:rFonts w:ascii="宋体" w:cs="宋体" w:hint="eastAsia"/>
                <w:sz w:val="24"/>
              </w:rPr>
              <w:t>电话</w:t>
            </w:r>
          </w:p>
        </w:tc>
        <w:tc>
          <w:tcPr>
            <w:tcW w:w="1080" w:type="dxa"/>
            <w:vAlign w:val="center"/>
          </w:tcPr>
          <w:p>
            <w:pPr>
              <w:widowControl/>
              <w:spacing w:line="360" w:lineRule="atLeast"/>
              <w:ind w:firstLineChars="196" w:firstLine="470"/>
              <w:jc w:val="left"/>
              <w:rPr>
                <w:rFonts w:ascii="宋体" w:cs="宋体"/>
                <w:sz w:val="24"/>
              </w:rPr>
            </w:pPr>
          </w:p>
        </w:tc>
      </w:tr>
      <w:tr>
        <w:trPr>
          <w:cantSplit/>
          <w:trHeight w:val="442"/>
        </w:trPr>
        <w:tc>
          <w:tcPr>
            <w:tcW w:w="1522" w:type="dxa"/>
            <w:vAlign w:val="center"/>
          </w:tcPr>
          <w:p>
            <w:pPr>
              <w:widowControl/>
              <w:spacing w:line="360" w:lineRule="atLeast"/>
              <w:jc w:val="left"/>
              <w:rPr>
                <w:rFonts w:ascii="宋体" w:cs="宋体"/>
                <w:sz w:val="24"/>
              </w:rPr>
            </w:pPr>
            <w:r>
              <w:rPr>
                <w:rFonts w:ascii="宋体" w:cs="宋体" w:hint="eastAsia"/>
                <w:sz w:val="24"/>
              </w:rPr>
              <w:t>成立时间</w:t>
            </w:r>
          </w:p>
        </w:tc>
        <w:tc>
          <w:tcPr>
            <w:tcW w:w="2196" w:type="dxa"/>
            <w:gridSpan w:val="2"/>
            <w:vAlign w:val="center"/>
          </w:tcPr>
          <w:p>
            <w:pPr>
              <w:widowControl/>
              <w:spacing w:line="360" w:lineRule="atLeast"/>
              <w:ind w:firstLineChars="196" w:firstLine="470"/>
              <w:jc w:val="left"/>
              <w:rPr>
                <w:rFonts w:ascii="宋体" w:cs="宋体"/>
                <w:sz w:val="24"/>
              </w:rPr>
            </w:pPr>
          </w:p>
        </w:tc>
        <w:tc>
          <w:tcPr>
            <w:tcW w:w="4497" w:type="dxa"/>
            <w:gridSpan w:val="5"/>
            <w:vAlign w:val="center"/>
          </w:tcPr>
          <w:p>
            <w:pPr>
              <w:widowControl/>
              <w:spacing w:line="360" w:lineRule="atLeast"/>
              <w:jc w:val="left"/>
              <w:rPr>
                <w:rFonts w:ascii="宋体" w:cs="宋体"/>
                <w:sz w:val="24"/>
              </w:rPr>
            </w:pPr>
            <w:r>
              <w:rPr>
                <w:rFonts w:ascii="宋体" w:cs="宋体" w:hint="eastAsia"/>
                <w:sz w:val="24"/>
              </w:rPr>
              <w:t>员工总人数：</w:t>
            </w:r>
          </w:p>
        </w:tc>
      </w:tr>
      <w:tr>
        <w:trPr>
          <w:cantSplit/>
          <w:trHeight w:val="462"/>
        </w:trPr>
        <w:tc>
          <w:tcPr>
            <w:tcW w:w="1522" w:type="dxa"/>
            <w:vAlign w:val="center"/>
          </w:tcPr>
          <w:p>
            <w:pPr>
              <w:widowControl/>
              <w:spacing w:line="360" w:lineRule="atLeast"/>
              <w:jc w:val="left"/>
              <w:rPr>
                <w:rFonts w:ascii="宋体" w:cs="宋体"/>
                <w:sz w:val="24"/>
              </w:rPr>
            </w:pPr>
            <w:r>
              <w:rPr>
                <w:rFonts w:ascii="宋体" w:cs="宋体" w:hint="eastAsia"/>
                <w:sz w:val="24"/>
              </w:rPr>
              <w:t>企业资质等级</w:t>
            </w:r>
          </w:p>
        </w:tc>
        <w:tc>
          <w:tcPr>
            <w:tcW w:w="2196" w:type="dxa"/>
            <w:gridSpan w:val="2"/>
            <w:vAlign w:val="center"/>
          </w:tcPr>
          <w:p>
            <w:pPr>
              <w:widowControl/>
              <w:spacing w:line="360" w:lineRule="atLeast"/>
              <w:ind w:firstLineChars="196" w:firstLine="470"/>
              <w:jc w:val="left"/>
              <w:rPr>
                <w:rFonts w:ascii="宋体" w:cs="宋体"/>
                <w:sz w:val="24"/>
              </w:rPr>
            </w:pPr>
          </w:p>
        </w:tc>
        <w:tc>
          <w:tcPr>
            <w:tcW w:w="1247" w:type="dxa"/>
            <w:vMerge w:val="restart"/>
            <w:vAlign w:val="center"/>
          </w:tcPr>
          <w:p>
            <w:pPr>
              <w:widowControl/>
              <w:spacing w:line="360" w:lineRule="atLeast"/>
              <w:ind w:firstLineChars="196" w:firstLine="470"/>
              <w:jc w:val="left"/>
              <w:rPr>
                <w:rFonts w:ascii="宋体" w:cs="宋体"/>
                <w:sz w:val="24"/>
              </w:rPr>
            </w:pPr>
            <w:r>
              <w:rPr>
                <w:rFonts w:ascii="宋体" w:cs="宋体" w:hint="eastAsia"/>
                <w:sz w:val="24"/>
              </w:rPr>
              <w:t>其中</w:t>
            </w:r>
          </w:p>
        </w:tc>
        <w:tc>
          <w:tcPr>
            <w:tcW w:w="1478" w:type="dxa"/>
            <w:gridSpan w:val="2"/>
            <w:vAlign w:val="center"/>
          </w:tcPr>
          <w:p>
            <w:pPr>
              <w:widowControl/>
              <w:spacing w:line="360" w:lineRule="atLeast"/>
              <w:jc w:val="left"/>
              <w:rPr>
                <w:rFonts w:ascii="宋体" w:cs="宋体"/>
                <w:sz w:val="24"/>
              </w:rPr>
            </w:pPr>
            <w:r>
              <w:rPr>
                <w:rFonts w:ascii="宋体" w:cs="宋体" w:hint="eastAsia"/>
                <w:sz w:val="24"/>
              </w:rPr>
              <w:t>项目经理</w:t>
            </w:r>
          </w:p>
        </w:tc>
        <w:tc>
          <w:tcPr>
            <w:tcW w:w="1772" w:type="dxa"/>
            <w:gridSpan w:val="2"/>
            <w:vAlign w:val="center"/>
          </w:tcPr>
          <w:p>
            <w:pPr>
              <w:widowControl/>
              <w:spacing w:line="360" w:lineRule="atLeast"/>
              <w:ind w:firstLineChars="196" w:firstLine="470"/>
              <w:jc w:val="left"/>
              <w:rPr>
                <w:rFonts w:ascii="宋体" w:cs="宋体"/>
                <w:sz w:val="24"/>
              </w:rPr>
            </w:pPr>
          </w:p>
        </w:tc>
      </w:tr>
      <w:tr>
        <w:trPr>
          <w:cantSplit/>
          <w:trHeight w:val="442"/>
        </w:trPr>
        <w:tc>
          <w:tcPr>
            <w:tcW w:w="1522" w:type="dxa"/>
            <w:vAlign w:val="center"/>
          </w:tcPr>
          <w:p>
            <w:pPr>
              <w:widowControl/>
              <w:spacing w:line="360" w:lineRule="atLeast"/>
              <w:jc w:val="left"/>
              <w:rPr>
                <w:rFonts w:ascii="宋体" w:cs="宋体"/>
                <w:sz w:val="24"/>
              </w:rPr>
            </w:pPr>
            <w:r>
              <w:rPr>
                <w:rFonts w:ascii="宋体" w:cs="宋体" w:hint="eastAsia"/>
                <w:sz w:val="24"/>
              </w:rPr>
              <w:t>营业执照号</w:t>
            </w:r>
          </w:p>
        </w:tc>
        <w:tc>
          <w:tcPr>
            <w:tcW w:w="2196" w:type="dxa"/>
            <w:gridSpan w:val="2"/>
            <w:vAlign w:val="center"/>
          </w:tcPr>
          <w:p>
            <w:pPr>
              <w:widowControl/>
              <w:spacing w:line="360" w:lineRule="atLeast"/>
              <w:ind w:firstLineChars="196" w:firstLine="470"/>
              <w:jc w:val="left"/>
              <w:rPr>
                <w:rFonts w:ascii="宋体" w:cs="宋体"/>
                <w:sz w:val="24"/>
              </w:rPr>
            </w:pPr>
          </w:p>
        </w:tc>
        <w:tc>
          <w:tcPr>
            <w:tcW w:w="1247" w:type="dxa"/>
            <w:vMerge/>
            <w:vAlign w:val="center"/>
          </w:tcPr>
          <w:p/>
        </w:tc>
        <w:tc>
          <w:tcPr>
            <w:tcW w:w="1478" w:type="dxa"/>
            <w:gridSpan w:val="2"/>
            <w:vAlign w:val="center"/>
          </w:tcPr>
          <w:p>
            <w:pPr>
              <w:widowControl/>
              <w:spacing w:line="360" w:lineRule="atLeast"/>
              <w:jc w:val="left"/>
              <w:rPr>
                <w:rFonts w:ascii="宋体" w:cs="宋体"/>
                <w:sz w:val="24"/>
              </w:rPr>
            </w:pPr>
            <w:r>
              <w:rPr>
                <w:rFonts w:ascii="宋体" w:cs="宋体" w:hint="eastAsia"/>
                <w:sz w:val="24"/>
              </w:rPr>
              <w:t>高级职称人员</w:t>
            </w:r>
          </w:p>
        </w:tc>
        <w:tc>
          <w:tcPr>
            <w:tcW w:w="1772" w:type="dxa"/>
            <w:gridSpan w:val="2"/>
            <w:vAlign w:val="center"/>
          </w:tcPr>
          <w:p>
            <w:pPr>
              <w:widowControl/>
              <w:spacing w:line="360" w:lineRule="atLeast"/>
              <w:ind w:firstLineChars="196" w:firstLine="470"/>
              <w:jc w:val="left"/>
              <w:rPr>
                <w:rFonts w:ascii="宋体" w:cs="宋体"/>
                <w:sz w:val="24"/>
              </w:rPr>
            </w:pPr>
          </w:p>
        </w:tc>
      </w:tr>
      <w:tr>
        <w:trPr>
          <w:cantSplit/>
          <w:trHeight w:val="442"/>
        </w:trPr>
        <w:tc>
          <w:tcPr>
            <w:tcW w:w="1522" w:type="dxa"/>
            <w:vAlign w:val="center"/>
          </w:tcPr>
          <w:p>
            <w:pPr>
              <w:widowControl/>
              <w:spacing w:line="360" w:lineRule="atLeast"/>
              <w:jc w:val="left"/>
              <w:rPr>
                <w:rFonts w:ascii="宋体" w:cs="宋体"/>
                <w:sz w:val="24"/>
              </w:rPr>
            </w:pPr>
            <w:r>
              <w:rPr>
                <w:rFonts w:ascii="宋体" w:cs="宋体" w:hint="eastAsia"/>
                <w:sz w:val="24"/>
              </w:rPr>
              <w:t>注册资金</w:t>
            </w:r>
          </w:p>
        </w:tc>
        <w:tc>
          <w:tcPr>
            <w:tcW w:w="2196" w:type="dxa"/>
            <w:gridSpan w:val="2"/>
            <w:vAlign w:val="center"/>
          </w:tcPr>
          <w:p>
            <w:pPr>
              <w:widowControl/>
              <w:spacing w:line="360" w:lineRule="atLeast"/>
              <w:ind w:firstLineChars="196" w:firstLine="470"/>
              <w:jc w:val="left"/>
              <w:rPr>
                <w:rFonts w:ascii="宋体" w:cs="宋体"/>
                <w:sz w:val="24"/>
              </w:rPr>
            </w:pPr>
          </w:p>
        </w:tc>
        <w:tc>
          <w:tcPr>
            <w:tcW w:w="1247" w:type="dxa"/>
            <w:vMerge/>
            <w:vAlign w:val="center"/>
          </w:tcPr>
          <w:p/>
        </w:tc>
        <w:tc>
          <w:tcPr>
            <w:tcW w:w="1478" w:type="dxa"/>
            <w:gridSpan w:val="2"/>
            <w:vAlign w:val="center"/>
          </w:tcPr>
          <w:p>
            <w:pPr>
              <w:widowControl/>
              <w:spacing w:line="360" w:lineRule="atLeast"/>
              <w:jc w:val="left"/>
              <w:rPr>
                <w:rFonts w:ascii="宋体" w:cs="宋体"/>
                <w:sz w:val="24"/>
              </w:rPr>
            </w:pPr>
            <w:r>
              <w:rPr>
                <w:rFonts w:ascii="宋体" w:cs="宋体" w:hint="eastAsia"/>
                <w:sz w:val="24"/>
              </w:rPr>
              <w:t>中级职称人员</w:t>
            </w:r>
          </w:p>
        </w:tc>
        <w:tc>
          <w:tcPr>
            <w:tcW w:w="1772" w:type="dxa"/>
            <w:gridSpan w:val="2"/>
            <w:vAlign w:val="center"/>
          </w:tcPr>
          <w:p>
            <w:pPr>
              <w:widowControl/>
              <w:spacing w:line="360" w:lineRule="atLeast"/>
              <w:ind w:firstLineChars="196" w:firstLine="470"/>
              <w:jc w:val="left"/>
              <w:rPr>
                <w:rFonts w:ascii="宋体" w:cs="宋体"/>
                <w:sz w:val="24"/>
              </w:rPr>
            </w:pPr>
          </w:p>
        </w:tc>
      </w:tr>
      <w:tr>
        <w:trPr>
          <w:cantSplit/>
          <w:trHeight w:val="462"/>
        </w:trPr>
        <w:tc>
          <w:tcPr>
            <w:tcW w:w="1522" w:type="dxa"/>
            <w:vAlign w:val="center"/>
          </w:tcPr>
          <w:p>
            <w:pPr>
              <w:widowControl/>
              <w:spacing w:line="360" w:lineRule="atLeast"/>
              <w:jc w:val="left"/>
              <w:rPr>
                <w:rFonts w:ascii="宋体" w:cs="宋体"/>
                <w:sz w:val="24"/>
              </w:rPr>
            </w:pPr>
            <w:r>
              <w:rPr>
                <w:rFonts w:ascii="宋体" w:cs="宋体" w:hint="eastAsia"/>
                <w:sz w:val="24"/>
              </w:rPr>
              <w:t>开户银行</w:t>
            </w:r>
          </w:p>
        </w:tc>
        <w:tc>
          <w:tcPr>
            <w:tcW w:w="2196" w:type="dxa"/>
            <w:gridSpan w:val="2"/>
            <w:vAlign w:val="center"/>
          </w:tcPr>
          <w:p>
            <w:pPr>
              <w:widowControl/>
              <w:spacing w:line="360" w:lineRule="atLeast"/>
              <w:ind w:firstLineChars="196" w:firstLine="470"/>
              <w:jc w:val="left"/>
              <w:rPr>
                <w:rFonts w:ascii="宋体" w:cs="宋体"/>
                <w:sz w:val="24"/>
              </w:rPr>
            </w:pPr>
          </w:p>
        </w:tc>
        <w:tc>
          <w:tcPr>
            <w:tcW w:w="1247" w:type="dxa"/>
            <w:vMerge/>
            <w:vAlign w:val="center"/>
          </w:tcPr>
          <w:p/>
        </w:tc>
        <w:tc>
          <w:tcPr>
            <w:tcW w:w="1478" w:type="dxa"/>
            <w:gridSpan w:val="2"/>
            <w:vAlign w:val="center"/>
          </w:tcPr>
          <w:p>
            <w:pPr>
              <w:widowControl/>
              <w:spacing w:line="360" w:lineRule="atLeast"/>
              <w:jc w:val="left"/>
              <w:rPr>
                <w:rFonts w:ascii="宋体" w:cs="宋体"/>
                <w:sz w:val="24"/>
              </w:rPr>
            </w:pPr>
            <w:r>
              <w:rPr>
                <w:rFonts w:ascii="宋体" w:cs="宋体" w:hint="eastAsia"/>
                <w:sz w:val="24"/>
              </w:rPr>
              <w:t>初级职称人员</w:t>
            </w:r>
          </w:p>
        </w:tc>
        <w:tc>
          <w:tcPr>
            <w:tcW w:w="1772" w:type="dxa"/>
            <w:gridSpan w:val="2"/>
            <w:vAlign w:val="center"/>
          </w:tcPr>
          <w:p>
            <w:pPr>
              <w:widowControl/>
              <w:spacing w:line="360" w:lineRule="atLeast"/>
              <w:ind w:firstLineChars="196" w:firstLine="470"/>
              <w:jc w:val="left"/>
              <w:rPr>
                <w:rFonts w:ascii="宋体" w:cs="宋体"/>
                <w:sz w:val="24"/>
              </w:rPr>
            </w:pPr>
          </w:p>
        </w:tc>
      </w:tr>
      <w:tr>
        <w:trPr>
          <w:cantSplit/>
          <w:trHeight w:val="442"/>
        </w:trPr>
        <w:tc>
          <w:tcPr>
            <w:tcW w:w="1522" w:type="dxa"/>
            <w:vAlign w:val="center"/>
          </w:tcPr>
          <w:p>
            <w:pPr>
              <w:widowControl/>
              <w:spacing w:line="360" w:lineRule="atLeast"/>
              <w:ind w:firstLineChars="196" w:firstLine="470"/>
              <w:jc w:val="left"/>
              <w:rPr>
                <w:rFonts w:ascii="宋体" w:cs="宋体"/>
                <w:sz w:val="24"/>
              </w:rPr>
            </w:pPr>
            <w:r>
              <w:rPr>
                <w:rFonts w:ascii="宋体" w:cs="宋体" w:hint="eastAsia"/>
                <w:sz w:val="24"/>
              </w:rPr>
              <w:t>账号</w:t>
            </w:r>
          </w:p>
        </w:tc>
        <w:tc>
          <w:tcPr>
            <w:tcW w:w="2196" w:type="dxa"/>
            <w:gridSpan w:val="2"/>
            <w:vAlign w:val="center"/>
          </w:tcPr>
          <w:p>
            <w:pPr>
              <w:widowControl/>
              <w:spacing w:line="360" w:lineRule="atLeast"/>
              <w:ind w:firstLineChars="196" w:firstLine="470"/>
              <w:jc w:val="left"/>
              <w:rPr>
                <w:rFonts w:ascii="宋体" w:cs="宋体"/>
                <w:sz w:val="24"/>
              </w:rPr>
            </w:pPr>
          </w:p>
        </w:tc>
        <w:tc>
          <w:tcPr>
            <w:tcW w:w="1247" w:type="dxa"/>
            <w:vMerge/>
            <w:vAlign w:val="center"/>
          </w:tcPr>
          <w:p/>
        </w:tc>
        <w:tc>
          <w:tcPr>
            <w:tcW w:w="1478" w:type="dxa"/>
            <w:gridSpan w:val="2"/>
            <w:vAlign w:val="center"/>
          </w:tcPr>
          <w:p>
            <w:pPr>
              <w:widowControl/>
              <w:spacing w:line="360" w:lineRule="atLeast"/>
              <w:ind w:firstLineChars="196" w:firstLine="470"/>
              <w:jc w:val="left"/>
              <w:rPr>
                <w:rFonts w:ascii="宋体" w:cs="宋体"/>
                <w:sz w:val="24"/>
              </w:rPr>
            </w:pPr>
            <w:r>
              <w:rPr>
                <w:rFonts w:ascii="宋体" w:cs="宋体" w:hint="eastAsia"/>
                <w:sz w:val="24"/>
              </w:rPr>
              <w:t>技工</w:t>
            </w:r>
          </w:p>
        </w:tc>
        <w:tc>
          <w:tcPr>
            <w:tcW w:w="1772" w:type="dxa"/>
            <w:gridSpan w:val="2"/>
            <w:vAlign w:val="center"/>
          </w:tcPr>
          <w:p>
            <w:pPr>
              <w:widowControl/>
              <w:spacing w:line="360" w:lineRule="atLeast"/>
              <w:ind w:firstLineChars="196" w:firstLine="470"/>
              <w:jc w:val="left"/>
              <w:rPr>
                <w:rFonts w:ascii="宋体" w:cs="宋体"/>
                <w:sz w:val="24"/>
              </w:rPr>
            </w:pPr>
          </w:p>
        </w:tc>
      </w:tr>
      <w:tr>
        <w:trPr>
          <w:cantSplit/>
          <w:trHeight w:val="2442"/>
        </w:trPr>
        <w:tc>
          <w:tcPr>
            <w:tcW w:w="1522" w:type="dxa"/>
            <w:vAlign w:val="center"/>
          </w:tcPr>
          <w:p>
            <w:pPr>
              <w:widowControl/>
              <w:spacing w:line="360" w:lineRule="atLeast"/>
              <w:jc w:val="left"/>
              <w:rPr>
                <w:rFonts w:ascii="宋体" w:cs="宋体"/>
                <w:sz w:val="24"/>
              </w:rPr>
            </w:pPr>
            <w:r>
              <w:rPr>
                <w:rFonts w:ascii="宋体" w:cs="宋体" w:hint="eastAsia"/>
                <w:sz w:val="24"/>
              </w:rPr>
              <w:t>经营范围</w:t>
            </w:r>
          </w:p>
        </w:tc>
        <w:tc>
          <w:tcPr>
            <w:tcW w:w="6693" w:type="dxa"/>
            <w:gridSpan w:val="7"/>
            <w:vAlign w:val="center"/>
          </w:tcPr>
          <w:p>
            <w:pPr>
              <w:widowControl/>
              <w:spacing w:line="360" w:lineRule="atLeast"/>
              <w:ind w:firstLineChars="196" w:firstLine="470"/>
              <w:jc w:val="left"/>
              <w:rPr>
                <w:rFonts w:ascii="宋体" w:cs="宋体"/>
                <w:sz w:val="24"/>
              </w:rPr>
            </w:pPr>
          </w:p>
        </w:tc>
      </w:tr>
      <w:tr>
        <w:trPr>
          <w:trHeight w:val="1072"/>
        </w:trPr>
        <w:tc>
          <w:tcPr>
            <w:tcW w:w="1522" w:type="dxa"/>
          </w:tcPr>
          <w:p>
            <w:pPr>
              <w:widowControl/>
              <w:spacing w:line="360" w:lineRule="atLeast"/>
              <w:ind w:firstLineChars="196" w:firstLine="470"/>
              <w:jc w:val="left"/>
              <w:rPr>
                <w:rFonts w:ascii="宋体" w:cs="宋体"/>
                <w:sz w:val="24"/>
              </w:rPr>
            </w:pPr>
            <w:r>
              <w:rPr>
                <w:rFonts w:ascii="宋体" w:cs="宋体" w:hint="eastAsia"/>
                <w:sz w:val="24"/>
              </w:rPr>
              <w:t>备注</w:t>
            </w:r>
          </w:p>
        </w:tc>
        <w:tc>
          <w:tcPr>
            <w:tcW w:w="6693" w:type="dxa"/>
            <w:gridSpan w:val="7"/>
          </w:tcPr>
          <w:p>
            <w:pPr>
              <w:widowControl/>
              <w:spacing w:line="360" w:lineRule="atLeast"/>
              <w:ind w:firstLineChars="196" w:firstLine="470"/>
              <w:jc w:val="left"/>
              <w:rPr>
                <w:rFonts w:ascii="宋体" w:cs="宋体"/>
                <w:sz w:val="24"/>
              </w:rPr>
            </w:pPr>
          </w:p>
        </w:tc>
      </w:tr>
    </w:tbl>
    <w:p>
      <w:pPr>
        <w:widowControl/>
        <w:spacing w:line="360" w:lineRule="atLeast"/>
        <w:ind w:firstLineChars="196" w:firstLine="470"/>
        <w:jc w:val="left"/>
        <w:rPr>
          <w:rFonts w:ascii="宋体" w:cs="宋体"/>
          <w:sz w:val="24"/>
        </w:rPr>
      </w:pPr>
      <w:r>
        <w:rPr>
          <w:rFonts w:ascii="宋体" w:cs="宋体" w:hint="eastAsia"/>
          <w:sz w:val="24"/>
        </w:rPr>
        <w:t>投标人名称：XXXX（单位盖章）。</w:t>
      </w:r>
    </w:p>
    <w:p>
      <w:pPr>
        <w:widowControl/>
        <w:spacing w:line="360" w:lineRule="atLeast"/>
        <w:ind w:firstLineChars="196" w:firstLine="470"/>
        <w:jc w:val="left"/>
        <w:rPr>
          <w:rFonts w:ascii="宋体" w:cs="宋体"/>
          <w:sz w:val="24"/>
        </w:rPr>
      </w:pPr>
      <w:r>
        <w:rPr>
          <w:rFonts w:ascii="宋体" w:cs="宋体" w:hint="eastAsia"/>
          <w:sz w:val="24"/>
        </w:rPr>
        <w:t>法定代表人/单位负责人或授权代表（签字或加盖个人名章）：XXXX。</w:t>
      </w:r>
    </w:p>
    <w:p>
      <w:pPr>
        <w:widowControl/>
        <w:spacing w:line="360" w:lineRule="atLeast"/>
        <w:ind w:firstLineChars="196" w:firstLine="470"/>
        <w:jc w:val="left"/>
        <w:rPr>
          <w:rFonts w:ascii="宋体" w:cs="宋体"/>
          <w:sz w:val="24"/>
        </w:rPr>
      </w:pPr>
      <w:r>
        <w:rPr>
          <w:rFonts w:ascii="宋体" w:cs="宋体" w:hint="eastAsia"/>
          <w:sz w:val="24"/>
        </w:rPr>
        <w:t>投标日期: XXXX。</w:t>
      </w:r>
    </w:p>
    <w:p>
      <w:pPr>
        <w:spacing w:line="360" w:lineRule="auto"/>
        <w:rPr>
          <w:rFonts w:ascii="宋体" w:cs="宋体"/>
          <w:b/>
          <w:sz w:val="32"/>
          <w:szCs w:val="32"/>
        </w:rPr>
      </w:pPr>
      <w:bookmarkStart w:id="161" w:name="_Toc217446089"/>
      <w:r>
        <w:rPr>
          <w:rFonts w:ascii="宋体" w:cs="宋体" w:hint="eastAsia"/>
          <w:b/>
          <w:sz w:val="36"/>
          <w:szCs w:val="36"/>
        </w:rPr>
        <w:br w:type="page"/>
      </w:r>
      <w:r>
        <w:rPr>
          <w:rFonts w:ascii="宋体" w:cs="宋体" w:hint="eastAsia"/>
          <w:b/>
          <w:sz w:val="32"/>
          <w:szCs w:val="32"/>
        </w:rPr>
        <w:t>格式2-9</w:t>
      </w:r>
    </w:p>
    <w:p>
      <w:pPr>
        <w:widowControl/>
        <w:spacing w:line="360" w:lineRule="atLeast"/>
        <w:jc w:val="center"/>
        <w:outlineLvl w:val="2"/>
        <w:rPr>
          <w:rFonts w:ascii="宋体" w:cs="宋体"/>
          <w:b/>
          <w:sz w:val="36"/>
          <w:szCs w:val="36"/>
        </w:rPr>
      </w:pPr>
      <w:r>
        <w:rPr>
          <w:rFonts w:ascii="宋体" w:cs="宋体" w:hint="eastAsia"/>
          <w:b/>
          <w:sz w:val="36"/>
          <w:szCs w:val="36"/>
        </w:rPr>
        <w:t>八、类似项目业绩一览表</w:t>
      </w:r>
      <w:bookmarkEnd w:id="161"/>
    </w:p>
    <w:p>
      <w:pPr>
        <w:rPr>
          <w:rFonts w:ascii="宋体" w:cs="宋体"/>
        </w:rPr>
      </w:pPr>
    </w:p>
    <w:tbl>
      <w:tblPr>
        <w:jc w:val="center"/>
        <w:tblW w:w="852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0" w:type="dxa"/>
          <w:left w:w="54" w:type="dxa"/>
          <w:bottom w:w="0" w:type="dxa"/>
          <w:right w:w="54" w:type="dxa"/>
        </w:tblCellMar>
      </w:tblPr>
      <w:tblGrid>
        <w:gridCol w:w="720"/>
        <w:gridCol w:w="1440"/>
        <w:gridCol w:w="1320"/>
        <w:gridCol w:w="1161"/>
        <w:gridCol w:w="1260"/>
        <w:gridCol w:w="9"/>
        <w:gridCol w:w="1621"/>
        <w:gridCol w:w="992"/>
      </w:tblGrid>
      <w:tr>
        <w:trPr>
          <w:cantSplit/>
          <w:trHeight w:val="600"/>
        </w:trPr>
        <w:tc>
          <w:tcPr>
            <w:tcW w:w="720" w:type="dxa"/>
            <w:tcBorders>
              <w:top w:val="single" w:sz="4" w:space="0" w:color="auto"/>
            </w:tcBorders>
            <w:vAlign w:val="center"/>
          </w:tcPr>
          <w:p>
            <w:pPr>
              <w:widowControl/>
              <w:spacing w:line="360" w:lineRule="atLeast"/>
              <w:jc w:val="left"/>
              <w:outlineLvl w:val="1"/>
              <w:rPr>
                <w:rFonts w:ascii="宋体" w:cs="宋体"/>
                <w:sz w:val="24"/>
              </w:rPr>
            </w:pPr>
            <w:r>
              <w:rPr>
                <w:rFonts w:ascii="宋体" w:cs="宋体" w:hint="eastAsia"/>
                <w:sz w:val="24"/>
              </w:rPr>
              <w:t>年份</w:t>
            </w:r>
          </w:p>
        </w:tc>
        <w:tc>
          <w:tcPr>
            <w:tcW w:w="1440" w:type="dxa"/>
            <w:vAlign w:val="center"/>
          </w:tcPr>
          <w:p>
            <w:pPr>
              <w:widowControl/>
              <w:spacing w:line="360" w:lineRule="atLeast"/>
              <w:jc w:val="left"/>
              <w:outlineLvl w:val="1"/>
              <w:rPr>
                <w:rFonts w:ascii="宋体" w:cs="宋体"/>
                <w:sz w:val="24"/>
              </w:rPr>
            </w:pPr>
            <w:r>
              <w:rPr>
                <w:rFonts w:ascii="宋体" w:cs="宋体" w:hint="eastAsia"/>
                <w:sz w:val="24"/>
              </w:rPr>
              <w:t>用户名称</w:t>
            </w:r>
          </w:p>
        </w:tc>
        <w:tc>
          <w:tcPr>
            <w:tcW w:w="1320" w:type="dxa"/>
            <w:vAlign w:val="center"/>
          </w:tcPr>
          <w:p>
            <w:pPr>
              <w:widowControl/>
              <w:spacing w:line="360" w:lineRule="atLeast"/>
              <w:jc w:val="left"/>
              <w:outlineLvl w:val="1"/>
              <w:rPr>
                <w:rFonts w:ascii="宋体" w:cs="宋体"/>
                <w:sz w:val="24"/>
              </w:rPr>
            </w:pPr>
            <w:r>
              <w:rPr>
                <w:rFonts w:ascii="宋体" w:cs="宋体" w:hint="eastAsia"/>
                <w:sz w:val="24"/>
              </w:rPr>
              <w:t>项目名称</w:t>
            </w:r>
          </w:p>
        </w:tc>
        <w:tc>
          <w:tcPr>
            <w:tcW w:w="1161" w:type="dxa"/>
            <w:vAlign w:val="center"/>
          </w:tcPr>
          <w:p>
            <w:pPr>
              <w:widowControl/>
              <w:spacing w:line="360" w:lineRule="atLeast"/>
              <w:jc w:val="left"/>
              <w:outlineLvl w:val="1"/>
              <w:rPr>
                <w:rFonts w:ascii="宋体" w:cs="宋体"/>
                <w:sz w:val="24"/>
              </w:rPr>
            </w:pPr>
            <w:r>
              <w:rPr>
                <w:rFonts w:ascii="宋体" w:cs="宋体" w:hint="eastAsia"/>
                <w:sz w:val="24"/>
              </w:rPr>
              <w:t>完成时间</w:t>
            </w:r>
          </w:p>
        </w:tc>
        <w:tc>
          <w:tcPr>
            <w:tcW w:w="1260" w:type="dxa"/>
            <w:vAlign w:val="center"/>
          </w:tcPr>
          <w:p>
            <w:pPr>
              <w:widowControl/>
              <w:spacing w:line="360" w:lineRule="atLeast"/>
              <w:jc w:val="left"/>
              <w:outlineLvl w:val="1"/>
              <w:rPr>
                <w:rFonts w:ascii="宋体" w:cs="宋体"/>
                <w:sz w:val="24"/>
              </w:rPr>
            </w:pPr>
            <w:r>
              <w:rPr>
                <w:rFonts w:ascii="宋体" w:cs="宋体" w:hint="eastAsia"/>
                <w:sz w:val="24"/>
              </w:rPr>
              <w:t>合同金额</w:t>
            </w:r>
          </w:p>
        </w:tc>
        <w:tc>
          <w:tcPr>
            <w:tcW w:w="1630" w:type="dxa"/>
            <w:gridSpan w:val="2"/>
            <w:tcBorders>
              <w:right w:val="single" w:sz="4" w:space="0" w:color="auto"/>
            </w:tcBorders>
            <w:vAlign w:val="center"/>
          </w:tcPr>
          <w:p>
            <w:pPr>
              <w:widowControl/>
              <w:spacing w:line="360" w:lineRule="atLeast"/>
              <w:jc w:val="left"/>
              <w:outlineLvl w:val="1"/>
              <w:rPr>
                <w:rFonts w:ascii="宋体" w:cs="宋体"/>
                <w:sz w:val="24"/>
              </w:rPr>
            </w:pPr>
            <w:r>
              <w:rPr>
                <w:rFonts w:ascii="宋体" w:cs="宋体" w:hint="eastAsia"/>
                <w:sz w:val="24"/>
              </w:rPr>
              <w:t>是否通过验收</w:t>
            </w:r>
          </w:p>
        </w:tc>
        <w:tc>
          <w:tcPr>
            <w:tcW w:w="992" w:type="dxa"/>
            <w:tcBorders>
              <w:left w:val="single" w:sz="4" w:space="0" w:color="auto"/>
            </w:tcBorders>
            <w:vAlign w:val="center"/>
          </w:tcPr>
          <w:p>
            <w:pPr>
              <w:widowControl/>
              <w:spacing w:line="360" w:lineRule="atLeast"/>
              <w:jc w:val="left"/>
              <w:outlineLvl w:val="1"/>
              <w:rPr>
                <w:rFonts w:ascii="宋体" w:cs="宋体"/>
                <w:sz w:val="24"/>
              </w:rPr>
            </w:pPr>
            <w:r>
              <w:rPr>
                <w:rFonts w:ascii="宋体" w:cs="宋体" w:hint="eastAsia"/>
                <w:sz w:val="24"/>
              </w:rPr>
              <w:t>备注</w:t>
            </w:r>
          </w:p>
        </w:tc>
      </w:tr>
      <w:tr>
        <w:trPr>
          <w:cantSplit/>
          <w:trHeight w:val="600"/>
        </w:trPr>
        <w:tc>
          <w:tcPr>
            <w:tcW w:w="720" w:type="dxa"/>
            <w:vAlign w:val="center"/>
          </w:tcPr>
          <w:p>
            <w:pPr>
              <w:widowControl/>
              <w:spacing w:line="360" w:lineRule="atLeast"/>
              <w:ind w:firstLineChars="196" w:firstLine="470"/>
              <w:jc w:val="left"/>
              <w:outlineLvl w:val="1"/>
              <w:rPr>
                <w:rFonts w:ascii="宋体" w:cs="宋体"/>
                <w:sz w:val="24"/>
              </w:rPr>
            </w:pPr>
          </w:p>
        </w:tc>
        <w:tc>
          <w:tcPr>
            <w:tcW w:w="1440" w:type="dxa"/>
            <w:vAlign w:val="center"/>
          </w:tcPr>
          <w:p>
            <w:pPr>
              <w:widowControl/>
              <w:spacing w:line="360" w:lineRule="atLeast"/>
              <w:ind w:firstLineChars="196" w:firstLine="470"/>
              <w:jc w:val="left"/>
              <w:outlineLvl w:val="1"/>
              <w:rPr>
                <w:rFonts w:ascii="宋体" w:cs="宋体"/>
                <w:sz w:val="24"/>
              </w:rPr>
            </w:pPr>
          </w:p>
        </w:tc>
        <w:tc>
          <w:tcPr>
            <w:tcW w:w="1320" w:type="dxa"/>
            <w:vAlign w:val="center"/>
          </w:tcPr>
          <w:p>
            <w:pPr>
              <w:widowControl/>
              <w:spacing w:line="360" w:lineRule="atLeast"/>
              <w:ind w:firstLineChars="196" w:firstLine="470"/>
              <w:jc w:val="left"/>
              <w:outlineLvl w:val="1"/>
              <w:rPr>
                <w:rFonts w:ascii="宋体" w:cs="宋体"/>
                <w:sz w:val="24"/>
              </w:rPr>
            </w:pPr>
          </w:p>
        </w:tc>
        <w:tc>
          <w:tcPr>
            <w:tcW w:w="1161" w:type="dxa"/>
            <w:vAlign w:val="center"/>
          </w:tcPr>
          <w:p>
            <w:pPr>
              <w:widowControl/>
              <w:spacing w:line="360" w:lineRule="atLeast"/>
              <w:ind w:firstLineChars="196" w:firstLine="470"/>
              <w:jc w:val="left"/>
              <w:outlineLvl w:val="1"/>
              <w:rPr>
                <w:rFonts w:ascii="宋体" w:cs="宋体"/>
                <w:sz w:val="24"/>
              </w:rPr>
            </w:pPr>
          </w:p>
        </w:tc>
        <w:tc>
          <w:tcPr>
            <w:tcW w:w="1260" w:type="dxa"/>
            <w:vAlign w:val="center"/>
          </w:tcPr>
          <w:p>
            <w:pPr>
              <w:widowControl/>
              <w:spacing w:line="360" w:lineRule="atLeast"/>
              <w:ind w:firstLineChars="196" w:firstLine="470"/>
              <w:jc w:val="left"/>
              <w:outlineLvl w:val="1"/>
              <w:rPr>
                <w:rFonts w:ascii="宋体" w:cs="宋体"/>
                <w:sz w:val="24"/>
              </w:rPr>
            </w:pPr>
          </w:p>
        </w:tc>
        <w:tc>
          <w:tcPr>
            <w:tcW w:w="1630" w:type="dxa"/>
            <w:gridSpan w:val="2"/>
            <w:tcBorders>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992" w:type="dxa"/>
            <w:tcBorders>
              <w:left w:val="single" w:sz="4" w:space="0" w:color="auto"/>
            </w:tcBorders>
            <w:vAlign w:val="center"/>
          </w:tcPr>
          <w:p>
            <w:pPr>
              <w:widowControl/>
              <w:spacing w:line="360" w:lineRule="atLeast"/>
              <w:ind w:firstLineChars="196" w:firstLine="470"/>
              <w:jc w:val="left"/>
              <w:outlineLvl w:val="1"/>
              <w:rPr>
                <w:rFonts w:ascii="宋体" w:cs="宋体"/>
                <w:sz w:val="24"/>
              </w:rPr>
            </w:pPr>
          </w:p>
        </w:tc>
      </w:tr>
      <w:tr>
        <w:trPr>
          <w:cantSplit/>
          <w:trHeight w:val="600"/>
        </w:trPr>
        <w:tc>
          <w:tcPr>
            <w:tcW w:w="720" w:type="dxa"/>
            <w:vAlign w:val="center"/>
          </w:tcPr>
          <w:p>
            <w:pPr>
              <w:widowControl/>
              <w:spacing w:line="360" w:lineRule="atLeast"/>
              <w:ind w:firstLineChars="196" w:firstLine="470"/>
              <w:jc w:val="left"/>
              <w:outlineLvl w:val="1"/>
              <w:rPr>
                <w:rFonts w:ascii="宋体" w:cs="宋体"/>
                <w:sz w:val="24"/>
              </w:rPr>
            </w:pPr>
          </w:p>
        </w:tc>
        <w:tc>
          <w:tcPr>
            <w:tcW w:w="1440" w:type="dxa"/>
            <w:vAlign w:val="center"/>
          </w:tcPr>
          <w:p>
            <w:pPr>
              <w:widowControl/>
              <w:spacing w:line="360" w:lineRule="atLeast"/>
              <w:ind w:firstLineChars="196" w:firstLine="470"/>
              <w:jc w:val="left"/>
              <w:outlineLvl w:val="1"/>
              <w:rPr>
                <w:rFonts w:ascii="宋体" w:cs="宋体"/>
                <w:sz w:val="24"/>
              </w:rPr>
            </w:pPr>
          </w:p>
        </w:tc>
        <w:tc>
          <w:tcPr>
            <w:tcW w:w="1320" w:type="dxa"/>
            <w:vAlign w:val="center"/>
          </w:tcPr>
          <w:p>
            <w:pPr>
              <w:widowControl/>
              <w:spacing w:line="360" w:lineRule="atLeast"/>
              <w:ind w:firstLineChars="196" w:firstLine="470"/>
              <w:jc w:val="left"/>
              <w:outlineLvl w:val="1"/>
              <w:rPr>
                <w:rFonts w:ascii="宋体" w:cs="宋体"/>
                <w:sz w:val="24"/>
              </w:rPr>
            </w:pPr>
          </w:p>
        </w:tc>
        <w:tc>
          <w:tcPr>
            <w:tcW w:w="1161" w:type="dxa"/>
            <w:vAlign w:val="center"/>
          </w:tcPr>
          <w:p>
            <w:pPr>
              <w:widowControl/>
              <w:spacing w:line="360" w:lineRule="atLeast"/>
              <w:ind w:firstLineChars="196" w:firstLine="470"/>
              <w:jc w:val="left"/>
              <w:outlineLvl w:val="1"/>
              <w:rPr>
                <w:rFonts w:ascii="宋体" w:cs="宋体"/>
                <w:sz w:val="24"/>
              </w:rPr>
            </w:pPr>
          </w:p>
        </w:tc>
        <w:tc>
          <w:tcPr>
            <w:tcW w:w="1260" w:type="dxa"/>
            <w:vAlign w:val="center"/>
          </w:tcPr>
          <w:p>
            <w:pPr>
              <w:widowControl/>
              <w:spacing w:line="360" w:lineRule="atLeast"/>
              <w:ind w:firstLineChars="196" w:firstLine="470"/>
              <w:jc w:val="left"/>
              <w:outlineLvl w:val="1"/>
              <w:rPr>
                <w:rFonts w:ascii="宋体" w:cs="宋体"/>
                <w:sz w:val="24"/>
              </w:rPr>
            </w:pPr>
          </w:p>
        </w:tc>
        <w:tc>
          <w:tcPr>
            <w:tcW w:w="1630" w:type="dxa"/>
            <w:gridSpan w:val="2"/>
            <w:tcBorders>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992" w:type="dxa"/>
            <w:tcBorders>
              <w:left w:val="single" w:sz="4" w:space="0" w:color="auto"/>
            </w:tcBorders>
            <w:vAlign w:val="center"/>
          </w:tcPr>
          <w:p>
            <w:pPr>
              <w:widowControl/>
              <w:spacing w:line="360" w:lineRule="atLeast"/>
              <w:ind w:firstLineChars="196" w:firstLine="470"/>
              <w:jc w:val="left"/>
              <w:outlineLvl w:val="1"/>
              <w:rPr>
                <w:rFonts w:ascii="宋体" w:cs="宋体"/>
                <w:sz w:val="24"/>
              </w:rPr>
            </w:pPr>
          </w:p>
        </w:tc>
      </w:tr>
      <w:tr>
        <w:trPr>
          <w:cantSplit/>
          <w:trHeight w:val="600"/>
        </w:trPr>
        <w:tc>
          <w:tcPr>
            <w:tcW w:w="720" w:type="dxa"/>
            <w:vAlign w:val="center"/>
          </w:tcPr>
          <w:p>
            <w:pPr>
              <w:widowControl/>
              <w:spacing w:line="360" w:lineRule="atLeast"/>
              <w:ind w:firstLineChars="196" w:firstLine="470"/>
              <w:jc w:val="left"/>
              <w:outlineLvl w:val="1"/>
              <w:rPr>
                <w:rFonts w:ascii="宋体" w:cs="宋体"/>
                <w:sz w:val="24"/>
              </w:rPr>
            </w:pPr>
          </w:p>
        </w:tc>
        <w:tc>
          <w:tcPr>
            <w:tcW w:w="1440" w:type="dxa"/>
            <w:vAlign w:val="center"/>
          </w:tcPr>
          <w:p>
            <w:pPr>
              <w:widowControl/>
              <w:spacing w:line="360" w:lineRule="atLeast"/>
              <w:ind w:firstLineChars="196" w:firstLine="470"/>
              <w:jc w:val="left"/>
              <w:outlineLvl w:val="1"/>
              <w:rPr>
                <w:rFonts w:ascii="宋体" w:cs="宋体"/>
                <w:sz w:val="24"/>
              </w:rPr>
            </w:pPr>
          </w:p>
        </w:tc>
        <w:tc>
          <w:tcPr>
            <w:tcW w:w="1320" w:type="dxa"/>
            <w:vAlign w:val="center"/>
          </w:tcPr>
          <w:p>
            <w:pPr>
              <w:widowControl/>
              <w:spacing w:line="360" w:lineRule="atLeast"/>
              <w:ind w:firstLineChars="196" w:firstLine="470"/>
              <w:jc w:val="left"/>
              <w:outlineLvl w:val="1"/>
              <w:rPr>
                <w:rFonts w:ascii="宋体" w:cs="宋体"/>
                <w:sz w:val="24"/>
              </w:rPr>
            </w:pPr>
          </w:p>
        </w:tc>
        <w:tc>
          <w:tcPr>
            <w:tcW w:w="1161" w:type="dxa"/>
            <w:vAlign w:val="center"/>
          </w:tcPr>
          <w:p>
            <w:pPr>
              <w:widowControl/>
              <w:spacing w:line="360" w:lineRule="atLeast"/>
              <w:ind w:firstLineChars="196" w:firstLine="470"/>
              <w:jc w:val="left"/>
              <w:outlineLvl w:val="1"/>
              <w:rPr>
                <w:rFonts w:ascii="宋体" w:cs="宋体"/>
                <w:sz w:val="24"/>
              </w:rPr>
            </w:pPr>
          </w:p>
        </w:tc>
        <w:tc>
          <w:tcPr>
            <w:tcW w:w="1260" w:type="dxa"/>
            <w:vAlign w:val="center"/>
          </w:tcPr>
          <w:p>
            <w:pPr>
              <w:widowControl/>
              <w:spacing w:line="360" w:lineRule="atLeast"/>
              <w:ind w:firstLineChars="196" w:firstLine="470"/>
              <w:jc w:val="left"/>
              <w:outlineLvl w:val="1"/>
              <w:rPr>
                <w:rFonts w:ascii="宋体" w:cs="宋体"/>
                <w:sz w:val="24"/>
              </w:rPr>
            </w:pPr>
          </w:p>
        </w:tc>
        <w:tc>
          <w:tcPr>
            <w:tcW w:w="1630" w:type="dxa"/>
            <w:gridSpan w:val="2"/>
            <w:tcBorders>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992" w:type="dxa"/>
            <w:tcBorders>
              <w:left w:val="single" w:sz="4" w:space="0" w:color="auto"/>
            </w:tcBorders>
            <w:vAlign w:val="center"/>
          </w:tcPr>
          <w:p>
            <w:pPr>
              <w:widowControl/>
              <w:spacing w:line="360" w:lineRule="atLeast"/>
              <w:ind w:firstLineChars="196" w:firstLine="470"/>
              <w:jc w:val="left"/>
              <w:outlineLvl w:val="1"/>
              <w:rPr>
                <w:rFonts w:ascii="宋体" w:cs="宋体"/>
                <w:sz w:val="24"/>
              </w:rPr>
            </w:pPr>
          </w:p>
        </w:tc>
      </w:tr>
      <w:tr>
        <w:trPr>
          <w:cantSplit/>
          <w:trHeight w:val="600"/>
        </w:trPr>
        <w:tc>
          <w:tcPr>
            <w:tcW w:w="720" w:type="dxa"/>
            <w:vAlign w:val="center"/>
          </w:tcPr>
          <w:p>
            <w:pPr>
              <w:widowControl/>
              <w:spacing w:line="360" w:lineRule="atLeast"/>
              <w:ind w:firstLineChars="196" w:firstLine="470"/>
              <w:jc w:val="left"/>
              <w:outlineLvl w:val="1"/>
              <w:rPr>
                <w:rFonts w:ascii="宋体" w:cs="宋体"/>
                <w:sz w:val="24"/>
              </w:rPr>
            </w:pPr>
          </w:p>
        </w:tc>
        <w:tc>
          <w:tcPr>
            <w:tcW w:w="1440" w:type="dxa"/>
            <w:tcBorders>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320" w:type="dxa"/>
            <w:tcBorders>
              <w:lef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161" w:type="dxa"/>
            <w:vAlign w:val="center"/>
          </w:tcPr>
          <w:p>
            <w:pPr>
              <w:widowControl/>
              <w:spacing w:line="360" w:lineRule="atLeast"/>
              <w:ind w:firstLineChars="196" w:firstLine="470"/>
              <w:jc w:val="left"/>
              <w:outlineLvl w:val="1"/>
              <w:rPr>
                <w:rFonts w:ascii="宋体" w:cs="宋体"/>
                <w:sz w:val="24"/>
              </w:rPr>
            </w:pPr>
          </w:p>
        </w:tc>
        <w:tc>
          <w:tcPr>
            <w:tcW w:w="1260" w:type="dxa"/>
            <w:vAlign w:val="center"/>
          </w:tcPr>
          <w:p>
            <w:pPr>
              <w:widowControl/>
              <w:spacing w:line="360" w:lineRule="atLeast"/>
              <w:ind w:firstLineChars="196" w:firstLine="470"/>
              <w:jc w:val="left"/>
              <w:outlineLvl w:val="1"/>
              <w:rPr>
                <w:rFonts w:ascii="宋体" w:cs="宋体"/>
                <w:sz w:val="24"/>
              </w:rPr>
            </w:pPr>
          </w:p>
        </w:tc>
        <w:tc>
          <w:tcPr>
            <w:tcW w:w="1630" w:type="dxa"/>
            <w:gridSpan w:val="2"/>
            <w:tcBorders>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992" w:type="dxa"/>
            <w:tcBorders>
              <w:left w:val="single" w:sz="4" w:space="0" w:color="auto"/>
            </w:tcBorders>
            <w:vAlign w:val="center"/>
          </w:tcPr>
          <w:p>
            <w:pPr>
              <w:widowControl/>
              <w:spacing w:line="360" w:lineRule="atLeast"/>
              <w:ind w:firstLineChars="196" w:firstLine="470"/>
              <w:jc w:val="left"/>
              <w:outlineLvl w:val="1"/>
              <w:rPr>
                <w:rFonts w:ascii="宋体" w:cs="宋体"/>
                <w:sz w:val="24"/>
              </w:rPr>
            </w:pPr>
          </w:p>
        </w:tc>
      </w:tr>
      <w:tr>
        <w:trPr>
          <w:cantSplit/>
          <w:trHeight w:val="600"/>
        </w:trPr>
        <w:tc>
          <w:tcPr>
            <w:tcW w:w="720" w:type="dxa"/>
            <w:tcBorders>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440" w:type="dxa"/>
            <w:tcBorders>
              <w:left w:val="single" w:sz="4" w:space="0" w:color="auto"/>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320" w:type="dxa"/>
            <w:tcBorders>
              <w:left w:val="single" w:sz="4" w:space="0" w:color="auto"/>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161" w:type="dxa"/>
            <w:tcBorders>
              <w:left w:val="single" w:sz="4" w:space="0" w:color="auto"/>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269" w:type="dxa"/>
            <w:gridSpan w:val="2"/>
            <w:tcBorders>
              <w:left w:val="single" w:sz="4" w:space="0" w:color="auto"/>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621" w:type="dxa"/>
            <w:tcBorders>
              <w:left w:val="single" w:sz="4" w:space="0" w:color="auto"/>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992" w:type="dxa"/>
            <w:tcBorders>
              <w:left w:val="single" w:sz="4" w:space="0" w:color="auto"/>
            </w:tcBorders>
            <w:vAlign w:val="center"/>
          </w:tcPr>
          <w:p>
            <w:pPr>
              <w:widowControl/>
              <w:spacing w:line="360" w:lineRule="atLeast"/>
              <w:ind w:firstLineChars="196" w:firstLine="470"/>
              <w:jc w:val="left"/>
              <w:outlineLvl w:val="1"/>
              <w:rPr>
                <w:rFonts w:ascii="宋体" w:cs="宋体"/>
                <w:sz w:val="24"/>
              </w:rPr>
            </w:pPr>
          </w:p>
        </w:tc>
      </w:tr>
      <w:tr>
        <w:trPr>
          <w:cantSplit/>
          <w:trHeight w:val="600"/>
        </w:trPr>
        <w:tc>
          <w:tcPr>
            <w:tcW w:w="720" w:type="dxa"/>
            <w:vAlign w:val="center"/>
          </w:tcPr>
          <w:p>
            <w:pPr>
              <w:widowControl/>
              <w:spacing w:line="360" w:lineRule="atLeast"/>
              <w:ind w:firstLineChars="196" w:firstLine="470"/>
              <w:jc w:val="left"/>
              <w:outlineLvl w:val="1"/>
              <w:rPr>
                <w:rFonts w:ascii="宋体" w:cs="宋体"/>
                <w:sz w:val="24"/>
              </w:rPr>
            </w:pPr>
          </w:p>
        </w:tc>
        <w:tc>
          <w:tcPr>
            <w:tcW w:w="1440" w:type="dxa"/>
            <w:vAlign w:val="center"/>
          </w:tcPr>
          <w:p>
            <w:pPr>
              <w:widowControl/>
              <w:spacing w:line="360" w:lineRule="atLeast"/>
              <w:ind w:firstLineChars="196" w:firstLine="470"/>
              <w:jc w:val="left"/>
              <w:outlineLvl w:val="1"/>
              <w:rPr>
                <w:rFonts w:ascii="宋体" w:cs="宋体"/>
                <w:sz w:val="24"/>
              </w:rPr>
            </w:pPr>
          </w:p>
        </w:tc>
        <w:tc>
          <w:tcPr>
            <w:tcW w:w="1320" w:type="dxa"/>
            <w:vAlign w:val="center"/>
          </w:tcPr>
          <w:p>
            <w:pPr>
              <w:widowControl/>
              <w:spacing w:line="360" w:lineRule="atLeast"/>
              <w:ind w:firstLineChars="196" w:firstLine="470"/>
              <w:jc w:val="left"/>
              <w:outlineLvl w:val="1"/>
              <w:rPr>
                <w:rFonts w:ascii="宋体" w:cs="宋体"/>
                <w:sz w:val="24"/>
              </w:rPr>
            </w:pPr>
          </w:p>
        </w:tc>
        <w:tc>
          <w:tcPr>
            <w:tcW w:w="1161" w:type="dxa"/>
            <w:vAlign w:val="center"/>
          </w:tcPr>
          <w:p>
            <w:pPr>
              <w:widowControl/>
              <w:spacing w:line="360" w:lineRule="atLeast"/>
              <w:ind w:firstLineChars="196" w:firstLine="470"/>
              <w:jc w:val="left"/>
              <w:outlineLvl w:val="1"/>
              <w:rPr>
                <w:rFonts w:ascii="宋体" w:cs="宋体"/>
                <w:sz w:val="24"/>
              </w:rPr>
            </w:pPr>
          </w:p>
        </w:tc>
        <w:tc>
          <w:tcPr>
            <w:tcW w:w="1269" w:type="dxa"/>
            <w:gridSpan w:val="2"/>
            <w:tcBorders>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621" w:type="dxa"/>
            <w:tcBorders>
              <w:left w:val="single" w:sz="4" w:space="0" w:color="auto"/>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992" w:type="dxa"/>
            <w:tcBorders>
              <w:left w:val="single" w:sz="4" w:space="0" w:color="auto"/>
            </w:tcBorders>
            <w:vAlign w:val="center"/>
          </w:tcPr>
          <w:p>
            <w:pPr>
              <w:widowControl/>
              <w:spacing w:line="360" w:lineRule="atLeast"/>
              <w:ind w:firstLineChars="196" w:firstLine="470"/>
              <w:jc w:val="left"/>
              <w:outlineLvl w:val="1"/>
              <w:rPr>
                <w:rFonts w:ascii="宋体" w:cs="宋体"/>
                <w:sz w:val="24"/>
              </w:rPr>
            </w:pPr>
          </w:p>
        </w:tc>
      </w:tr>
      <w:tr>
        <w:trPr>
          <w:cantSplit/>
          <w:trHeight w:val="600"/>
        </w:trPr>
        <w:tc>
          <w:tcPr>
            <w:tcW w:w="720" w:type="dxa"/>
            <w:vAlign w:val="center"/>
          </w:tcPr>
          <w:p>
            <w:pPr>
              <w:widowControl/>
              <w:spacing w:line="360" w:lineRule="atLeast"/>
              <w:ind w:firstLineChars="196" w:firstLine="470"/>
              <w:jc w:val="left"/>
              <w:outlineLvl w:val="1"/>
              <w:rPr>
                <w:rFonts w:ascii="宋体" w:cs="宋体"/>
                <w:sz w:val="24"/>
              </w:rPr>
            </w:pPr>
          </w:p>
        </w:tc>
        <w:tc>
          <w:tcPr>
            <w:tcW w:w="1440" w:type="dxa"/>
            <w:vAlign w:val="center"/>
          </w:tcPr>
          <w:p>
            <w:pPr>
              <w:widowControl/>
              <w:spacing w:line="360" w:lineRule="atLeast"/>
              <w:ind w:firstLineChars="196" w:firstLine="470"/>
              <w:jc w:val="left"/>
              <w:outlineLvl w:val="1"/>
              <w:rPr>
                <w:rFonts w:ascii="宋体" w:cs="宋体"/>
                <w:sz w:val="24"/>
              </w:rPr>
            </w:pPr>
          </w:p>
        </w:tc>
        <w:tc>
          <w:tcPr>
            <w:tcW w:w="1320" w:type="dxa"/>
            <w:vAlign w:val="center"/>
          </w:tcPr>
          <w:p>
            <w:pPr>
              <w:widowControl/>
              <w:spacing w:line="360" w:lineRule="atLeast"/>
              <w:ind w:firstLineChars="196" w:firstLine="470"/>
              <w:jc w:val="left"/>
              <w:outlineLvl w:val="1"/>
              <w:rPr>
                <w:rFonts w:ascii="宋体" w:cs="宋体"/>
                <w:sz w:val="24"/>
              </w:rPr>
            </w:pPr>
          </w:p>
        </w:tc>
        <w:tc>
          <w:tcPr>
            <w:tcW w:w="1161" w:type="dxa"/>
            <w:vAlign w:val="center"/>
          </w:tcPr>
          <w:p>
            <w:pPr>
              <w:widowControl/>
              <w:spacing w:line="360" w:lineRule="atLeast"/>
              <w:ind w:firstLineChars="196" w:firstLine="470"/>
              <w:jc w:val="left"/>
              <w:outlineLvl w:val="1"/>
              <w:rPr>
                <w:rFonts w:ascii="宋体" w:cs="宋体"/>
                <w:sz w:val="24"/>
              </w:rPr>
            </w:pPr>
          </w:p>
        </w:tc>
        <w:tc>
          <w:tcPr>
            <w:tcW w:w="1269" w:type="dxa"/>
            <w:gridSpan w:val="2"/>
            <w:tcBorders>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621" w:type="dxa"/>
            <w:tcBorders>
              <w:left w:val="single" w:sz="4" w:space="0" w:color="auto"/>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992" w:type="dxa"/>
            <w:tcBorders>
              <w:left w:val="single" w:sz="4" w:space="0" w:color="auto"/>
            </w:tcBorders>
            <w:vAlign w:val="center"/>
          </w:tcPr>
          <w:p>
            <w:pPr>
              <w:widowControl/>
              <w:spacing w:line="360" w:lineRule="atLeast"/>
              <w:ind w:firstLineChars="196" w:firstLine="470"/>
              <w:jc w:val="left"/>
              <w:outlineLvl w:val="1"/>
              <w:rPr>
                <w:rFonts w:ascii="宋体" w:cs="宋体"/>
                <w:sz w:val="24"/>
              </w:rPr>
            </w:pPr>
          </w:p>
        </w:tc>
      </w:tr>
      <w:tr>
        <w:trPr>
          <w:cantSplit/>
          <w:trHeight w:val="600"/>
        </w:trPr>
        <w:tc>
          <w:tcPr>
            <w:tcW w:w="720" w:type="dxa"/>
            <w:vAlign w:val="center"/>
          </w:tcPr>
          <w:p>
            <w:pPr>
              <w:widowControl/>
              <w:spacing w:line="360" w:lineRule="atLeast"/>
              <w:ind w:firstLineChars="196" w:firstLine="470"/>
              <w:jc w:val="left"/>
              <w:outlineLvl w:val="1"/>
              <w:rPr>
                <w:rFonts w:ascii="宋体" w:cs="宋体"/>
                <w:sz w:val="24"/>
              </w:rPr>
            </w:pPr>
          </w:p>
        </w:tc>
        <w:tc>
          <w:tcPr>
            <w:tcW w:w="1440" w:type="dxa"/>
            <w:vAlign w:val="center"/>
          </w:tcPr>
          <w:p>
            <w:pPr>
              <w:widowControl/>
              <w:spacing w:line="360" w:lineRule="atLeast"/>
              <w:ind w:firstLineChars="196" w:firstLine="470"/>
              <w:jc w:val="left"/>
              <w:outlineLvl w:val="1"/>
              <w:rPr>
                <w:rFonts w:ascii="宋体" w:cs="宋体"/>
                <w:sz w:val="24"/>
              </w:rPr>
            </w:pPr>
          </w:p>
        </w:tc>
        <w:tc>
          <w:tcPr>
            <w:tcW w:w="1320" w:type="dxa"/>
            <w:vAlign w:val="center"/>
          </w:tcPr>
          <w:p>
            <w:pPr>
              <w:widowControl/>
              <w:spacing w:line="360" w:lineRule="atLeast"/>
              <w:ind w:firstLineChars="196" w:firstLine="470"/>
              <w:jc w:val="left"/>
              <w:outlineLvl w:val="1"/>
              <w:rPr>
                <w:rFonts w:ascii="宋体" w:cs="宋体"/>
                <w:sz w:val="24"/>
              </w:rPr>
            </w:pPr>
          </w:p>
        </w:tc>
        <w:tc>
          <w:tcPr>
            <w:tcW w:w="1161" w:type="dxa"/>
            <w:vAlign w:val="center"/>
          </w:tcPr>
          <w:p>
            <w:pPr>
              <w:widowControl/>
              <w:spacing w:line="360" w:lineRule="atLeast"/>
              <w:ind w:firstLineChars="196" w:firstLine="470"/>
              <w:jc w:val="left"/>
              <w:outlineLvl w:val="1"/>
              <w:rPr>
                <w:rFonts w:ascii="宋体" w:cs="宋体"/>
                <w:sz w:val="24"/>
              </w:rPr>
            </w:pPr>
          </w:p>
        </w:tc>
        <w:tc>
          <w:tcPr>
            <w:tcW w:w="1269" w:type="dxa"/>
            <w:gridSpan w:val="2"/>
            <w:tcBorders>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621" w:type="dxa"/>
            <w:tcBorders>
              <w:left w:val="single" w:sz="4" w:space="0" w:color="auto"/>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992" w:type="dxa"/>
            <w:tcBorders>
              <w:left w:val="single" w:sz="4" w:space="0" w:color="auto"/>
            </w:tcBorders>
            <w:vAlign w:val="center"/>
          </w:tcPr>
          <w:p>
            <w:pPr>
              <w:widowControl/>
              <w:spacing w:line="360" w:lineRule="atLeast"/>
              <w:ind w:firstLineChars="196" w:firstLine="470"/>
              <w:jc w:val="left"/>
              <w:outlineLvl w:val="1"/>
              <w:rPr>
                <w:rFonts w:ascii="宋体" w:cs="宋体"/>
                <w:sz w:val="24"/>
              </w:rPr>
            </w:pPr>
          </w:p>
        </w:tc>
      </w:tr>
      <w:tr>
        <w:trPr>
          <w:cantSplit/>
          <w:trHeight w:val="510"/>
        </w:trPr>
        <w:tc>
          <w:tcPr>
            <w:tcW w:w="720" w:type="dxa"/>
            <w:tcBorders>
              <w:bottom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440" w:type="dxa"/>
            <w:tcBorders>
              <w:bottom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320" w:type="dxa"/>
            <w:tcBorders>
              <w:bottom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161" w:type="dxa"/>
            <w:tcBorders>
              <w:bottom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269" w:type="dxa"/>
            <w:gridSpan w:val="2"/>
            <w:tcBorders>
              <w:bottom w:val="single" w:sz="4" w:space="0" w:color="auto"/>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621" w:type="dxa"/>
            <w:tcBorders>
              <w:left w:val="single" w:sz="4" w:space="0" w:color="auto"/>
              <w:bottom w:val="single" w:sz="4" w:space="0" w:color="auto"/>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992" w:type="dxa"/>
            <w:tcBorders>
              <w:left w:val="single" w:sz="4" w:space="0" w:color="auto"/>
              <w:bottom w:val="single" w:sz="4" w:space="0" w:color="auto"/>
            </w:tcBorders>
            <w:vAlign w:val="center"/>
          </w:tcPr>
          <w:p>
            <w:pPr>
              <w:widowControl/>
              <w:spacing w:line="360" w:lineRule="atLeast"/>
              <w:ind w:firstLineChars="196" w:firstLine="470"/>
              <w:jc w:val="left"/>
              <w:outlineLvl w:val="1"/>
              <w:rPr>
                <w:rFonts w:ascii="宋体" w:cs="宋体"/>
                <w:sz w:val="24"/>
              </w:rPr>
            </w:pPr>
          </w:p>
        </w:tc>
      </w:tr>
      <w:tr>
        <w:trPr>
          <w:cantSplit/>
          <w:trHeight w:val="615"/>
        </w:trPr>
        <w:tc>
          <w:tcPr>
            <w:tcW w:w="720" w:type="dxa"/>
            <w:tcBorders>
              <w:top w:val="single" w:sz="4" w:space="0" w:color="auto"/>
              <w:bottom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440" w:type="dxa"/>
            <w:tcBorders>
              <w:top w:val="single" w:sz="4" w:space="0" w:color="auto"/>
              <w:bottom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320" w:type="dxa"/>
            <w:tcBorders>
              <w:top w:val="single" w:sz="4" w:space="0" w:color="auto"/>
              <w:bottom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161" w:type="dxa"/>
            <w:tcBorders>
              <w:top w:val="single" w:sz="4" w:space="0" w:color="auto"/>
              <w:bottom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269" w:type="dxa"/>
            <w:gridSpan w:val="2"/>
            <w:tcBorders>
              <w:top w:val="single" w:sz="4" w:space="0" w:color="auto"/>
              <w:bottom w:val="single" w:sz="4" w:space="0" w:color="auto"/>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621" w:type="dxa"/>
            <w:tcBorders>
              <w:top w:val="single" w:sz="4" w:space="0" w:color="auto"/>
              <w:left w:val="single" w:sz="4" w:space="0" w:color="auto"/>
              <w:bottom w:val="single" w:sz="4" w:space="0" w:color="auto"/>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992" w:type="dxa"/>
            <w:tcBorders>
              <w:top w:val="single" w:sz="4" w:space="0" w:color="auto"/>
              <w:left w:val="single" w:sz="4" w:space="0" w:color="auto"/>
              <w:bottom w:val="single" w:sz="4" w:space="0" w:color="auto"/>
            </w:tcBorders>
            <w:vAlign w:val="center"/>
          </w:tcPr>
          <w:p>
            <w:pPr>
              <w:widowControl/>
              <w:spacing w:line="360" w:lineRule="atLeast"/>
              <w:ind w:firstLineChars="196" w:firstLine="470"/>
              <w:jc w:val="left"/>
              <w:outlineLvl w:val="1"/>
              <w:rPr>
                <w:rFonts w:ascii="宋体" w:cs="宋体"/>
                <w:sz w:val="24"/>
              </w:rPr>
            </w:pPr>
          </w:p>
        </w:tc>
      </w:tr>
      <w:tr>
        <w:trPr>
          <w:cantSplit/>
          <w:trHeight w:val="615"/>
        </w:trPr>
        <w:tc>
          <w:tcPr>
            <w:tcW w:w="720" w:type="dxa"/>
            <w:tcBorders>
              <w:top w:val="single" w:sz="4" w:space="0" w:color="auto"/>
              <w:bottom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440" w:type="dxa"/>
            <w:tcBorders>
              <w:top w:val="single" w:sz="4" w:space="0" w:color="auto"/>
              <w:bottom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320" w:type="dxa"/>
            <w:tcBorders>
              <w:top w:val="single" w:sz="4" w:space="0" w:color="auto"/>
              <w:bottom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161" w:type="dxa"/>
            <w:tcBorders>
              <w:top w:val="single" w:sz="4" w:space="0" w:color="auto"/>
              <w:bottom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269" w:type="dxa"/>
            <w:gridSpan w:val="2"/>
            <w:tcBorders>
              <w:top w:val="single" w:sz="4" w:space="0" w:color="auto"/>
              <w:bottom w:val="single" w:sz="4" w:space="0" w:color="auto"/>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621" w:type="dxa"/>
            <w:tcBorders>
              <w:top w:val="single" w:sz="4" w:space="0" w:color="auto"/>
              <w:left w:val="single" w:sz="4" w:space="0" w:color="auto"/>
              <w:bottom w:val="single" w:sz="4" w:space="0" w:color="auto"/>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992" w:type="dxa"/>
            <w:tcBorders>
              <w:top w:val="single" w:sz="4" w:space="0" w:color="auto"/>
              <w:left w:val="single" w:sz="4" w:space="0" w:color="auto"/>
              <w:bottom w:val="single" w:sz="4" w:space="0" w:color="auto"/>
            </w:tcBorders>
            <w:vAlign w:val="center"/>
          </w:tcPr>
          <w:p>
            <w:pPr>
              <w:widowControl/>
              <w:spacing w:line="360" w:lineRule="atLeast"/>
              <w:ind w:firstLineChars="196" w:firstLine="470"/>
              <w:jc w:val="left"/>
              <w:outlineLvl w:val="1"/>
              <w:rPr>
                <w:rFonts w:ascii="宋体" w:cs="宋体"/>
                <w:sz w:val="24"/>
              </w:rPr>
            </w:pPr>
          </w:p>
        </w:tc>
      </w:tr>
      <w:tr>
        <w:trPr>
          <w:cantSplit/>
          <w:trHeight w:val="450"/>
        </w:trPr>
        <w:tc>
          <w:tcPr>
            <w:tcW w:w="720" w:type="dxa"/>
            <w:tcBorders>
              <w:top w:val="single" w:sz="4" w:space="0" w:color="auto"/>
              <w:bottom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440" w:type="dxa"/>
            <w:tcBorders>
              <w:top w:val="single" w:sz="4" w:space="0" w:color="auto"/>
              <w:bottom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320" w:type="dxa"/>
            <w:tcBorders>
              <w:top w:val="single" w:sz="4" w:space="0" w:color="auto"/>
              <w:bottom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161" w:type="dxa"/>
            <w:tcBorders>
              <w:top w:val="single" w:sz="4" w:space="0" w:color="auto"/>
              <w:bottom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269" w:type="dxa"/>
            <w:gridSpan w:val="2"/>
            <w:tcBorders>
              <w:top w:val="single" w:sz="4" w:space="0" w:color="auto"/>
              <w:bottom w:val="single" w:sz="4" w:space="0" w:color="auto"/>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621" w:type="dxa"/>
            <w:tcBorders>
              <w:top w:val="single" w:sz="4" w:space="0" w:color="auto"/>
              <w:left w:val="single" w:sz="4" w:space="0" w:color="auto"/>
              <w:bottom w:val="single" w:sz="4" w:space="0" w:color="auto"/>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992" w:type="dxa"/>
            <w:tcBorders>
              <w:top w:val="single" w:sz="4" w:space="0" w:color="auto"/>
              <w:left w:val="single" w:sz="4" w:space="0" w:color="auto"/>
              <w:bottom w:val="single" w:sz="4" w:space="0" w:color="auto"/>
            </w:tcBorders>
            <w:vAlign w:val="center"/>
          </w:tcPr>
          <w:p>
            <w:pPr>
              <w:widowControl/>
              <w:spacing w:line="360" w:lineRule="atLeast"/>
              <w:ind w:firstLineChars="196" w:firstLine="470"/>
              <w:jc w:val="left"/>
              <w:outlineLvl w:val="1"/>
              <w:rPr>
                <w:rFonts w:ascii="宋体" w:cs="宋体"/>
                <w:sz w:val="24"/>
              </w:rPr>
            </w:pPr>
          </w:p>
        </w:tc>
      </w:tr>
      <w:tr>
        <w:trPr>
          <w:cantSplit/>
          <w:trHeight w:val="435"/>
        </w:trPr>
        <w:tc>
          <w:tcPr>
            <w:tcW w:w="720" w:type="dxa"/>
            <w:tcBorders>
              <w:top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440" w:type="dxa"/>
            <w:tcBorders>
              <w:top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320" w:type="dxa"/>
            <w:tcBorders>
              <w:top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161" w:type="dxa"/>
            <w:tcBorders>
              <w:top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269" w:type="dxa"/>
            <w:gridSpan w:val="2"/>
            <w:tcBorders>
              <w:top w:val="single" w:sz="4" w:space="0" w:color="auto"/>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1621" w:type="dxa"/>
            <w:tcBorders>
              <w:top w:val="single" w:sz="4" w:space="0" w:color="auto"/>
              <w:left w:val="single" w:sz="4" w:space="0" w:color="auto"/>
              <w:right w:val="single" w:sz="4" w:space="0" w:color="auto"/>
            </w:tcBorders>
            <w:vAlign w:val="center"/>
          </w:tcPr>
          <w:p>
            <w:pPr>
              <w:widowControl/>
              <w:spacing w:line="360" w:lineRule="atLeast"/>
              <w:ind w:firstLineChars="196" w:firstLine="470"/>
              <w:jc w:val="left"/>
              <w:outlineLvl w:val="1"/>
              <w:rPr>
                <w:rFonts w:ascii="宋体" w:cs="宋体"/>
                <w:sz w:val="24"/>
              </w:rPr>
            </w:pPr>
          </w:p>
        </w:tc>
        <w:tc>
          <w:tcPr>
            <w:tcW w:w="992" w:type="dxa"/>
            <w:tcBorders>
              <w:top w:val="single" w:sz="4" w:space="0" w:color="auto"/>
              <w:left w:val="single" w:sz="4" w:space="0" w:color="auto"/>
            </w:tcBorders>
            <w:vAlign w:val="center"/>
          </w:tcPr>
          <w:p>
            <w:pPr>
              <w:widowControl/>
              <w:spacing w:line="360" w:lineRule="atLeast"/>
              <w:ind w:firstLineChars="196" w:firstLine="470"/>
              <w:jc w:val="left"/>
              <w:outlineLvl w:val="1"/>
              <w:rPr>
                <w:rFonts w:ascii="宋体" w:cs="宋体"/>
                <w:sz w:val="24"/>
              </w:rPr>
            </w:pPr>
          </w:p>
        </w:tc>
      </w:tr>
    </w:tbl>
    <w:p>
      <w:pPr>
        <w:rPr>
          <w:rFonts w:ascii="宋体" w:cs="宋体"/>
        </w:rPr>
      </w:pPr>
    </w:p>
    <w:p>
      <w:pPr>
        <w:widowControl/>
        <w:spacing w:line="360" w:lineRule="atLeast"/>
        <w:ind w:firstLineChars="196" w:firstLine="470"/>
        <w:jc w:val="left"/>
        <w:rPr>
          <w:rFonts w:ascii="宋体" w:cs="宋体"/>
          <w:sz w:val="24"/>
        </w:rPr>
      </w:pPr>
      <w:r>
        <w:rPr>
          <w:rFonts w:ascii="宋体" w:cs="宋体" w:hint="eastAsia"/>
          <w:sz w:val="24"/>
        </w:rPr>
        <w:t>注：以上业绩需提供招标文件要求的有关书面证明材料。</w:t>
      </w:r>
    </w:p>
    <w:p>
      <w:pPr>
        <w:rPr>
          <w:rFonts w:ascii="宋体" w:cs="宋体"/>
        </w:rPr>
      </w:pPr>
    </w:p>
    <w:p>
      <w:pPr>
        <w:widowControl/>
        <w:spacing w:line="360" w:lineRule="atLeast"/>
        <w:ind w:firstLineChars="196" w:firstLine="470"/>
        <w:jc w:val="left"/>
        <w:rPr>
          <w:rFonts w:ascii="宋体" w:cs="宋体"/>
          <w:sz w:val="24"/>
        </w:rPr>
      </w:pPr>
      <w:r>
        <w:rPr>
          <w:rFonts w:ascii="宋体" w:cs="宋体" w:hint="eastAsia"/>
          <w:sz w:val="24"/>
        </w:rPr>
        <w:t>投标人名称：XXXX（单位盖章）。</w:t>
      </w:r>
    </w:p>
    <w:p>
      <w:pPr>
        <w:widowControl/>
        <w:spacing w:line="360" w:lineRule="atLeast"/>
        <w:ind w:firstLineChars="196" w:firstLine="470"/>
        <w:jc w:val="left"/>
        <w:rPr>
          <w:rFonts w:ascii="宋体" w:cs="宋体"/>
          <w:sz w:val="24"/>
        </w:rPr>
      </w:pPr>
      <w:r>
        <w:rPr>
          <w:rFonts w:ascii="宋体" w:cs="宋体" w:hint="eastAsia"/>
          <w:sz w:val="24"/>
        </w:rPr>
        <w:t>法定代表人/单位负责人或授权代表（签字或加盖个人名章）：XXXX。</w:t>
      </w:r>
    </w:p>
    <w:p>
      <w:pPr>
        <w:widowControl/>
        <w:spacing w:line="360" w:lineRule="atLeast"/>
        <w:ind w:firstLineChars="196" w:firstLine="470"/>
        <w:jc w:val="left"/>
        <w:rPr>
          <w:rFonts w:ascii="宋体" w:cs="宋体"/>
          <w:b/>
          <w:sz w:val="32"/>
          <w:szCs w:val="32"/>
        </w:rPr>
      </w:pPr>
      <w:r>
        <w:rPr>
          <w:rFonts w:ascii="宋体" w:cs="宋体" w:hint="eastAsia"/>
          <w:sz w:val="24"/>
        </w:rPr>
        <w:t>投标日期: XXXX。</w:t>
      </w:r>
      <w:bookmarkStart w:id="162" w:name="_Toc217446090"/>
      <w:r>
        <w:rPr>
          <w:rFonts w:ascii="宋体" w:cs="宋体" w:hint="eastAsia"/>
          <w:b/>
          <w:sz w:val="32"/>
          <w:szCs w:val="32"/>
        </w:rPr>
        <w:br w:type="page"/>
        <w:t>格式2-10</w:t>
      </w:r>
    </w:p>
    <w:p>
      <w:pPr>
        <w:widowControl/>
        <w:spacing w:line="360" w:lineRule="atLeast"/>
        <w:jc w:val="center"/>
        <w:outlineLvl w:val="2"/>
        <w:rPr>
          <w:rFonts w:ascii="宋体" w:cs="宋体"/>
          <w:b/>
          <w:sz w:val="32"/>
          <w:szCs w:val="32"/>
        </w:rPr>
      </w:pPr>
      <w:r>
        <w:rPr>
          <w:rFonts w:ascii="宋体" w:cs="宋体" w:hint="eastAsia"/>
          <w:b/>
          <w:sz w:val="32"/>
          <w:szCs w:val="32"/>
        </w:rPr>
        <w:t>九、投标产品技术参数表</w:t>
      </w:r>
      <w:bookmarkEnd w:id="162"/>
    </w:p>
    <w:p>
      <w:pPr>
        <w:rPr>
          <w:rFonts w:ascii="宋体" w:cs="宋体"/>
        </w:rPr>
      </w:pPr>
    </w:p>
    <w:p>
      <w:pPr>
        <w:widowControl/>
        <w:spacing w:line="360" w:lineRule="atLeast"/>
        <w:ind w:firstLineChars="196" w:firstLine="470"/>
        <w:jc w:val="left"/>
        <w:rPr>
          <w:rFonts w:ascii="宋体" w:cs="宋体"/>
          <w:sz w:val="24"/>
        </w:rPr>
      </w:pPr>
      <w:r>
        <w:rPr>
          <w:rFonts w:ascii="宋体" w:cs="宋体" w:hint="eastAsia"/>
          <w:sz w:val="24"/>
        </w:rPr>
        <w:t>招标编号：</w:t>
      </w:r>
    </w:p>
    <w:tbl>
      <w:tblPr>
        <w:jc w:val="center"/>
        <w:tblW w:w="7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26"/>
        <w:gridCol w:w="881"/>
        <w:gridCol w:w="2050"/>
        <w:gridCol w:w="1851"/>
        <w:gridCol w:w="2340"/>
      </w:tblGrid>
      <w:tr>
        <w:tc>
          <w:tcPr>
            <w:tcW w:w="726" w:type="dxa"/>
            <w:vAlign w:val="center"/>
          </w:tcPr>
          <w:p>
            <w:pPr>
              <w:widowControl/>
              <w:spacing w:line="360" w:lineRule="atLeast"/>
              <w:jc w:val="left"/>
              <w:rPr>
                <w:rFonts w:ascii="宋体" w:cs="宋体"/>
                <w:sz w:val="24"/>
              </w:rPr>
            </w:pPr>
            <w:r>
              <w:rPr>
                <w:rFonts w:ascii="宋体" w:cs="宋体" w:hint="eastAsia"/>
                <w:sz w:val="24"/>
              </w:rPr>
              <w:t>序号</w:t>
            </w:r>
          </w:p>
        </w:tc>
        <w:tc>
          <w:tcPr>
            <w:tcW w:w="881" w:type="dxa"/>
            <w:vAlign w:val="center"/>
          </w:tcPr>
          <w:p>
            <w:pPr>
              <w:widowControl/>
              <w:spacing w:line="360" w:lineRule="atLeast"/>
              <w:jc w:val="left"/>
              <w:rPr>
                <w:rFonts w:ascii="宋体" w:cs="宋体"/>
                <w:sz w:val="24"/>
              </w:rPr>
            </w:pPr>
            <w:r>
              <w:rPr>
                <w:rFonts w:ascii="宋体" w:cs="宋体" w:hint="eastAsia"/>
                <w:sz w:val="24"/>
              </w:rPr>
              <w:t xml:space="preserve">包号 </w:t>
            </w:r>
          </w:p>
        </w:tc>
        <w:tc>
          <w:tcPr>
            <w:tcW w:w="2050" w:type="dxa"/>
            <w:vAlign w:val="center"/>
          </w:tcPr>
          <w:p>
            <w:pPr>
              <w:widowControl/>
              <w:spacing w:line="360" w:lineRule="atLeast"/>
              <w:jc w:val="left"/>
              <w:rPr>
                <w:rFonts w:ascii="宋体" w:cs="宋体"/>
                <w:sz w:val="24"/>
              </w:rPr>
            </w:pPr>
            <w:r>
              <w:rPr>
                <w:rFonts w:ascii="宋体" w:cs="宋体" w:hint="eastAsia"/>
                <w:sz w:val="24"/>
              </w:rPr>
              <w:t>货物（设备）名称</w:t>
            </w:r>
          </w:p>
        </w:tc>
        <w:tc>
          <w:tcPr>
            <w:tcW w:w="1851" w:type="dxa"/>
            <w:vAlign w:val="center"/>
          </w:tcPr>
          <w:p>
            <w:pPr>
              <w:widowControl/>
              <w:spacing w:line="360" w:lineRule="atLeast"/>
              <w:jc w:val="left"/>
              <w:rPr>
                <w:rFonts w:ascii="宋体" w:cs="宋体"/>
                <w:sz w:val="24"/>
              </w:rPr>
            </w:pPr>
            <w:r>
              <w:rPr>
                <w:rFonts w:ascii="宋体" w:cs="宋体" w:hint="eastAsia"/>
                <w:sz w:val="24"/>
              </w:rPr>
              <w:t>招标文件要求</w:t>
            </w:r>
          </w:p>
        </w:tc>
        <w:tc>
          <w:tcPr>
            <w:tcW w:w="2340" w:type="dxa"/>
            <w:vAlign w:val="center"/>
          </w:tcPr>
          <w:p>
            <w:pPr>
              <w:widowControl/>
              <w:spacing w:line="360" w:lineRule="atLeast"/>
              <w:jc w:val="left"/>
              <w:rPr>
                <w:rFonts w:ascii="宋体" w:cs="宋体"/>
                <w:sz w:val="24"/>
              </w:rPr>
            </w:pPr>
            <w:r>
              <w:rPr>
                <w:rFonts w:ascii="宋体" w:cs="宋体" w:hint="eastAsia"/>
                <w:sz w:val="24"/>
              </w:rPr>
              <w:t>投标产品技术参数</w:t>
            </w:r>
          </w:p>
        </w:tc>
      </w:tr>
      <w:tr>
        <w:tc>
          <w:tcPr>
            <w:tcW w:w="726" w:type="dxa"/>
          </w:tcPr>
          <w:p>
            <w:pPr>
              <w:widowControl/>
              <w:spacing w:line="360" w:lineRule="atLeast"/>
              <w:ind w:firstLineChars="196" w:firstLine="470"/>
              <w:jc w:val="left"/>
              <w:rPr>
                <w:rFonts w:ascii="宋体" w:cs="宋体"/>
                <w:sz w:val="24"/>
              </w:rPr>
            </w:pPr>
          </w:p>
        </w:tc>
        <w:tc>
          <w:tcPr>
            <w:tcW w:w="881" w:type="dxa"/>
          </w:tcPr>
          <w:p>
            <w:pPr>
              <w:widowControl/>
              <w:spacing w:line="360" w:lineRule="atLeast"/>
              <w:ind w:firstLineChars="196" w:firstLine="470"/>
              <w:jc w:val="left"/>
              <w:rPr>
                <w:rFonts w:ascii="宋体" w:cs="宋体"/>
                <w:sz w:val="24"/>
              </w:rPr>
            </w:pPr>
          </w:p>
        </w:tc>
        <w:tc>
          <w:tcPr>
            <w:tcW w:w="2050" w:type="dxa"/>
          </w:tcPr>
          <w:p>
            <w:pPr>
              <w:widowControl/>
              <w:spacing w:line="360" w:lineRule="atLeast"/>
              <w:ind w:firstLineChars="196" w:firstLine="470"/>
              <w:jc w:val="left"/>
              <w:rPr>
                <w:rFonts w:ascii="宋体" w:cs="宋体"/>
                <w:sz w:val="24"/>
              </w:rPr>
            </w:pPr>
          </w:p>
        </w:tc>
        <w:tc>
          <w:tcPr>
            <w:tcW w:w="1851" w:type="dxa"/>
          </w:tcPr>
          <w:p>
            <w:pPr>
              <w:widowControl/>
              <w:spacing w:line="360" w:lineRule="atLeast"/>
              <w:ind w:firstLineChars="196" w:firstLine="470"/>
              <w:jc w:val="left"/>
              <w:rPr>
                <w:rFonts w:ascii="宋体" w:cs="宋体"/>
                <w:sz w:val="24"/>
              </w:rPr>
            </w:pPr>
          </w:p>
        </w:tc>
        <w:tc>
          <w:tcPr>
            <w:tcW w:w="2340" w:type="dxa"/>
          </w:tcPr>
          <w:p>
            <w:pPr>
              <w:widowControl/>
              <w:spacing w:line="360" w:lineRule="atLeast"/>
              <w:ind w:firstLineChars="196" w:firstLine="470"/>
              <w:jc w:val="left"/>
              <w:rPr>
                <w:rFonts w:ascii="宋体" w:cs="宋体"/>
                <w:sz w:val="24"/>
              </w:rPr>
            </w:pPr>
          </w:p>
        </w:tc>
      </w:tr>
      <w:tr>
        <w:tc>
          <w:tcPr>
            <w:tcW w:w="726" w:type="dxa"/>
          </w:tcPr>
          <w:p>
            <w:pPr>
              <w:widowControl/>
              <w:spacing w:line="360" w:lineRule="atLeast"/>
              <w:ind w:firstLineChars="196" w:firstLine="470"/>
              <w:jc w:val="left"/>
              <w:rPr>
                <w:rFonts w:ascii="宋体" w:cs="宋体"/>
                <w:sz w:val="24"/>
              </w:rPr>
            </w:pPr>
          </w:p>
        </w:tc>
        <w:tc>
          <w:tcPr>
            <w:tcW w:w="881" w:type="dxa"/>
          </w:tcPr>
          <w:p>
            <w:pPr>
              <w:widowControl/>
              <w:spacing w:line="360" w:lineRule="atLeast"/>
              <w:ind w:firstLineChars="196" w:firstLine="470"/>
              <w:jc w:val="left"/>
              <w:rPr>
                <w:rFonts w:ascii="宋体" w:cs="宋体"/>
                <w:sz w:val="24"/>
              </w:rPr>
            </w:pPr>
          </w:p>
        </w:tc>
        <w:tc>
          <w:tcPr>
            <w:tcW w:w="2050" w:type="dxa"/>
          </w:tcPr>
          <w:p>
            <w:pPr>
              <w:widowControl/>
              <w:spacing w:line="360" w:lineRule="atLeast"/>
              <w:ind w:firstLineChars="196" w:firstLine="470"/>
              <w:jc w:val="left"/>
              <w:rPr>
                <w:rFonts w:ascii="宋体" w:cs="宋体"/>
                <w:sz w:val="24"/>
              </w:rPr>
            </w:pPr>
          </w:p>
        </w:tc>
        <w:tc>
          <w:tcPr>
            <w:tcW w:w="1851" w:type="dxa"/>
          </w:tcPr>
          <w:p>
            <w:pPr>
              <w:widowControl/>
              <w:spacing w:line="360" w:lineRule="atLeast"/>
              <w:ind w:firstLineChars="196" w:firstLine="470"/>
              <w:jc w:val="left"/>
              <w:rPr>
                <w:rFonts w:ascii="宋体" w:cs="宋体"/>
                <w:sz w:val="24"/>
              </w:rPr>
            </w:pPr>
          </w:p>
        </w:tc>
        <w:tc>
          <w:tcPr>
            <w:tcW w:w="2340" w:type="dxa"/>
          </w:tcPr>
          <w:p>
            <w:pPr>
              <w:widowControl/>
              <w:spacing w:line="360" w:lineRule="atLeast"/>
              <w:ind w:firstLineChars="196" w:firstLine="470"/>
              <w:jc w:val="left"/>
              <w:rPr>
                <w:rFonts w:ascii="宋体" w:cs="宋体"/>
                <w:sz w:val="24"/>
              </w:rPr>
            </w:pPr>
          </w:p>
        </w:tc>
      </w:tr>
      <w:tr>
        <w:tc>
          <w:tcPr>
            <w:tcW w:w="726" w:type="dxa"/>
          </w:tcPr>
          <w:p>
            <w:pPr>
              <w:widowControl/>
              <w:spacing w:line="360" w:lineRule="atLeast"/>
              <w:ind w:firstLineChars="196" w:firstLine="470"/>
              <w:jc w:val="left"/>
              <w:rPr>
                <w:rFonts w:ascii="宋体" w:cs="宋体"/>
                <w:sz w:val="24"/>
              </w:rPr>
            </w:pPr>
          </w:p>
        </w:tc>
        <w:tc>
          <w:tcPr>
            <w:tcW w:w="881" w:type="dxa"/>
          </w:tcPr>
          <w:p>
            <w:pPr>
              <w:widowControl/>
              <w:spacing w:line="360" w:lineRule="atLeast"/>
              <w:ind w:firstLineChars="196" w:firstLine="470"/>
              <w:jc w:val="left"/>
              <w:rPr>
                <w:rFonts w:ascii="宋体" w:cs="宋体"/>
                <w:sz w:val="24"/>
              </w:rPr>
            </w:pPr>
          </w:p>
        </w:tc>
        <w:tc>
          <w:tcPr>
            <w:tcW w:w="2050" w:type="dxa"/>
          </w:tcPr>
          <w:p>
            <w:pPr>
              <w:widowControl/>
              <w:spacing w:line="360" w:lineRule="atLeast"/>
              <w:ind w:firstLineChars="196" w:firstLine="470"/>
              <w:jc w:val="left"/>
              <w:rPr>
                <w:rFonts w:ascii="宋体" w:cs="宋体"/>
                <w:sz w:val="24"/>
              </w:rPr>
            </w:pPr>
          </w:p>
        </w:tc>
        <w:tc>
          <w:tcPr>
            <w:tcW w:w="1851" w:type="dxa"/>
          </w:tcPr>
          <w:p>
            <w:pPr>
              <w:widowControl/>
              <w:spacing w:line="360" w:lineRule="atLeast"/>
              <w:ind w:firstLineChars="196" w:firstLine="470"/>
              <w:jc w:val="left"/>
              <w:rPr>
                <w:rFonts w:ascii="宋体" w:cs="宋体"/>
                <w:sz w:val="24"/>
              </w:rPr>
            </w:pPr>
          </w:p>
        </w:tc>
        <w:tc>
          <w:tcPr>
            <w:tcW w:w="2340" w:type="dxa"/>
          </w:tcPr>
          <w:p>
            <w:pPr>
              <w:widowControl/>
              <w:spacing w:line="360" w:lineRule="atLeast"/>
              <w:ind w:firstLineChars="196" w:firstLine="470"/>
              <w:jc w:val="left"/>
              <w:rPr>
                <w:rFonts w:ascii="宋体" w:cs="宋体"/>
                <w:sz w:val="24"/>
              </w:rPr>
            </w:pPr>
          </w:p>
        </w:tc>
      </w:tr>
      <w:tr>
        <w:tc>
          <w:tcPr>
            <w:tcW w:w="726" w:type="dxa"/>
          </w:tcPr>
          <w:p>
            <w:pPr>
              <w:widowControl/>
              <w:spacing w:line="360" w:lineRule="atLeast"/>
              <w:ind w:firstLineChars="196" w:firstLine="470"/>
              <w:jc w:val="left"/>
              <w:rPr>
                <w:rFonts w:ascii="宋体" w:cs="宋体"/>
                <w:sz w:val="24"/>
              </w:rPr>
            </w:pPr>
          </w:p>
        </w:tc>
        <w:tc>
          <w:tcPr>
            <w:tcW w:w="881" w:type="dxa"/>
          </w:tcPr>
          <w:p>
            <w:pPr>
              <w:widowControl/>
              <w:spacing w:line="360" w:lineRule="atLeast"/>
              <w:ind w:firstLineChars="196" w:firstLine="470"/>
              <w:jc w:val="left"/>
              <w:rPr>
                <w:rFonts w:ascii="宋体" w:cs="宋体"/>
                <w:sz w:val="24"/>
              </w:rPr>
            </w:pPr>
          </w:p>
        </w:tc>
        <w:tc>
          <w:tcPr>
            <w:tcW w:w="2050" w:type="dxa"/>
          </w:tcPr>
          <w:p>
            <w:pPr>
              <w:widowControl/>
              <w:spacing w:line="360" w:lineRule="atLeast"/>
              <w:ind w:firstLineChars="196" w:firstLine="470"/>
              <w:jc w:val="left"/>
              <w:rPr>
                <w:rFonts w:ascii="宋体" w:cs="宋体"/>
                <w:sz w:val="24"/>
              </w:rPr>
            </w:pPr>
          </w:p>
        </w:tc>
        <w:tc>
          <w:tcPr>
            <w:tcW w:w="1851" w:type="dxa"/>
          </w:tcPr>
          <w:p>
            <w:pPr>
              <w:widowControl/>
              <w:spacing w:line="360" w:lineRule="atLeast"/>
              <w:ind w:firstLineChars="196" w:firstLine="470"/>
              <w:jc w:val="left"/>
              <w:rPr>
                <w:rFonts w:ascii="宋体" w:cs="宋体"/>
                <w:sz w:val="24"/>
              </w:rPr>
            </w:pPr>
          </w:p>
        </w:tc>
        <w:tc>
          <w:tcPr>
            <w:tcW w:w="2340" w:type="dxa"/>
          </w:tcPr>
          <w:p>
            <w:pPr>
              <w:widowControl/>
              <w:spacing w:line="360" w:lineRule="atLeast"/>
              <w:ind w:firstLineChars="196" w:firstLine="470"/>
              <w:jc w:val="left"/>
              <w:rPr>
                <w:rFonts w:ascii="宋体" w:cs="宋体"/>
                <w:sz w:val="24"/>
              </w:rPr>
            </w:pPr>
          </w:p>
        </w:tc>
      </w:tr>
      <w:tr>
        <w:tc>
          <w:tcPr>
            <w:tcW w:w="726" w:type="dxa"/>
          </w:tcPr>
          <w:p>
            <w:pPr>
              <w:widowControl/>
              <w:spacing w:line="360" w:lineRule="atLeast"/>
              <w:ind w:firstLineChars="196" w:firstLine="470"/>
              <w:jc w:val="left"/>
              <w:rPr>
                <w:rFonts w:ascii="宋体" w:cs="宋体"/>
                <w:sz w:val="24"/>
              </w:rPr>
            </w:pPr>
          </w:p>
        </w:tc>
        <w:tc>
          <w:tcPr>
            <w:tcW w:w="881" w:type="dxa"/>
          </w:tcPr>
          <w:p>
            <w:pPr>
              <w:widowControl/>
              <w:spacing w:line="360" w:lineRule="atLeast"/>
              <w:ind w:firstLineChars="196" w:firstLine="470"/>
              <w:jc w:val="left"/>
              <w:rPr>
                <w:rFonts w:ascii="宋体" w:cs="宋体"/>
                <w:sz w:val="24"/>
              </w:rPr>
            </w:pPr>
          </w:p>
        </w:tc>
        <w:tc>
          <w:tcPr>
            <w:tcW w:w="2050" w:type="dxa"/>
          </w:tcPr>
          <w:p>
            <w:pPr>
              <w:widowControl/>
              <w:spacing w:line="360" w:lineRule="atLeast"/>
              <w:ind w:firstLineChars="196" w:firstLine="470"/>
              <w:jc w:val="left"/>
              <w:rPr>
                <w:rFonts w:ascii="宋体" w:cs="宋体"/>
                <w:sz w:val="24"/>
              </w:rPr>
            </w:pPr>
          </w:p>
        </w:tc>
        <w:tc>
          <w:tcPr>
            <w:tcW w:w="1851" w:type="dxa"/>
          </w:tcPr>
          <w:p>
            <w:pPr>
              <w:widowControl/>
              <w:spacing w:line="360" w:lineRule="atLeast"/>
              <w:ind w:firstLineChars="196" w:firstLine="470"/>
              <w:jc w:val="left"/>
              <w:rPr>
                <w:rFonts w:ascii="宋体" w:cs="宋体"/>
                <w:sz w:val="24"/>
              </w:rPr>
            </w:pPr>
          </w:p>
        </w:tc>
        <w:tc>
          <w:tcPr>
            <w:tcW w:w="2340" w:type="dxa"/>
          </w:tcPr>
          <w:p>
            <w:pPr>
              <w:widowControl/>
              <w:spacing w:line="360" w:lineRule="atLeast"/>
              <w:ind w:firstLineChars="196" w:firstLine="470"/>
              <w:jc w:val="left"/>
              <w:rPr>
                <w:rFonts w:ascii="宋体" w:cs="宋体"/>
                <w:sz w:val="24"/>
              </w:rPr>
            </w:pPr>
          </w:p>
        </w:tc>
      </w:tr>
      <w:tr>
        <w:tc>
          <w:tcPr>
            <w:tcW w:w="726" w:type="dxa"/>
          </w:tcPr>
          <w:p>
            <w:pPr>
              <w:widowControl/>
              <w:spacing w:line="360" w:lineRule="atLeast"/>
              <w:ind w:firstLineChars="196" w:firstLine="470"/>
              <w:jc w:val="left"/>
              <w:rPr>
                <w:rFonts w:ascii="宋体" w:cs="宋体"/>
                <w:sz w:val="24"/>
              </w:rPr>
            </w:pPr>
          </w:p>
        </w:tc>
        <w:tc>
          <w:tcPr>
            <w:tcW w:w="881" w:type="dxa"/>
          </w:tcPr>
          <w:p>
            <w:pPr>
              <w:widowControl/>
              <w:spacing w:line="360" w:lineRule="atLeast"/>
              <w:ind w:firstLineChars="196" w:firstLine="470"/>
              <w:jc w:val="left"/>
              <w:rPr>
                <w:rFonts w:ascii="宋体" w:cs="宋体"/>
                <w:sz w:val="24"/>
              </w:rPr>
            </w:pPr>
          </w:p>
        </w:tc>
        <w:tc>
          <w:tcPr>
            <w:tcW w:w="2050" w:type="dxa"/>
          </w:tcPr>
          <w:p>
            <w:pPr>
              <w:widowControl/>
              <w:spacing w:line="360" w:lineRule="atLeast"/>
              <w:ind w:firstLineChars="196" w:firstLine="470"/>
              <w:jc w:val="left"/>
              <w:rPr>
                <w:rFonts w:ascii="宋体" w:cs="宋体"/>
                <w:sz w:val="24"/>
              </w:rPr>
            </w:pPr>
          </w:p>
        </w:tc>
        <w:tc>
          <w:tcPr>
            <w:tcW w:w="1851" w:type="dxa"/>
          </w:tcPr>
          <w:p>
            <w:pPr>
              <w:widowControl/>
              <w:spacing w:line="360" w:lineRule="atLeast"/>
              <w:ind w:firstLineChars="196" w:firstLine="470"/>
              <w:jc w:val="left"/>
              <w:rPr>
                <w:rFonts w:ascii="宋体" w:cs="宋体"/>
                <w:sz w:val="24"/>
              </w:rPr>
            </w:pPr>
          </w:p>
        </w:tc>
        <w:tc>
          <w:tcPr>
            <w:tcW w:w="2340" w:type="dxa"/>
          </w:tcPr>
          <w:p>
            <w:pPr>
              <w:widowControl/>
              <w:spacing w:line="360" w:lineRule="atLeast"/>
              <w:ind w:firstLineChars="196" w:firstLine="470"/>
              <w:jc w:val="left"/>
              <w:rPr>
                <w:rFonts w:ascii="宋体" w:cs="宋体"/>
                <w:sz w:val="24"/>
              </w:rPr>
            </w:pPr>
          </w:p>
        </w:tc>
      </w:tr>
      <w:tr>
        <w:tc>
          <w:tcPr>
            <w:tcW w:w="726" w:type="dxa"/>
          </w:tcPr>
          <w:p>
            <w:pPr>
              <w:widowControl/>
              <w:spacing w:line="360" w:lineRule="atLeast"/>
              <w:ind w:firstLineChars="196" w:firstLine="470"/>
              <w:jc w:val="left"/>
              <w:rPr>
                <w:rFonts w:ascii="宋体" w:cs="宋体"/>
                <w:sz w:val="24"/>
              </w:rPr>
            </w:pPr>
          </w:p>
        </w:tc>
        <w:tc>
          <w:tcPr>
            <w:tcW w:w="881" w:type="dxa"/>
          </w:tcPr>
          <w:p>
            <w:pPr>
              <w:widowControl/>
              <w:spacing w:line="360" w:lineRule="atLeast"/>
              <w:ind w:firstLineChars="196" w:firstLine="470"/>
              <w:jc w:val="left"/>
              <w:rPr>
                <w:rFonts w:ascii="宋体" w:cs="宋体"/>
                <w:sz w:val="24"/>
              </w:rPr>
            </w:pPr>
          </w:p>
        </w:tc>
        <w:tc>
          <w:tcPr>
            <w:tcW w:w="2050" w:type="dxa"/>
          </w:tcPr>
          <w:p>
            <w:pPr>
              <w:widowControl/>
              <w:spacing w:line="360" w:lineRule="atLeast"/>
              <w:ind w:firstLineChars="196" w:firstLine="470"/>
              <w:jc w:val="left"/>
              <w:rPr>
                <w:rFonts w:ascii="宋体" w:cs="宋体"/>
                <w:sz w:val="24"/>
              </w:rPr>
            </w:pPr>
          </w:p>
        </w:tc>
        <w:tc>
          <w:tcPr>
            <w:tcW w:w="1851" w:type="dxa"/>
          </w:tcPr>
          <w:p>
            <w:pPr>
              <w:widowControl/>
              <w:spacing w:line="360" w:lineRule="atLeast"/>
              <w:ind w:firstLineChars="196" w:firstLine="470"/>
              <w:jc w:val="left"/>
              <w:rPr>
                <w:rFonts w:ascii="宋体" w:cs="宋体"/>
                <w:sz w:val="24"/>
              </w:rPr>
            </w:pPr>
          </w:p>
        </w:tc>
        <w:tc>
          <w:tcPr>
            <w:tcW w:w="2340" w:type="dxa"/>
          </w:tcPr>
          <w:p>
            <w:pPr>
              <w:widowControl/>
              <w:spacing w:line="360" w:lineRule="atLeast"/>
              <w:ind w:firstLineChars="196" w:firstLine="470"/>
              <w:jc w:val="left"/>
              <w:rPr>
                <w:rFonts w:ascii="宋体" w:cs="宋体"/>
                <w:sz w:val="24"/>
              </w:rPr>
            </w:pPr>
          </w:p>
        </w:tc>
      </w:tr>
    </w:tbl>
    <w:p>
      <w:pPr>
        <w:rPr>
          <w:rFonts w:ascii="宋体" w:cs="宋体"/>
        </w:rPr>
      </w:pPr>
    </w:p>
    <w:p>
      <w:pPr>
        <w:widowControl/>
        <w:spacing w:line="360" w:lineRule="atLeast"/>
        <w:ind w:firstLineChars="196" w:firstLine="470"/>
        <w:jc w:val="left"/>
        <w:rPr>
          <w:rFonts w:ascii="宋体" w:cs="宋体"/>
          <w:sz w:val="24"/>
        </w:rPr>
      </w:pPr>
      <w:r>
        <w:rPr>
          <w:rFonts w:ascii="宋体" w:cs="宋体" w:hint="eastAsia"/>
          <w:sz w:val="24"/>
        </w:rPr>
        <w:t>注：1.供应商需把招标文件</w:t>
      </w:r>
      <w:r>
        <w:rPr>
          <w:rFonts w:ascii="宋体" w:cs="宋体" w:hint="eastAsia"/>
          <w:b/>
          <w:bCs/>
          <w:sz w:val="24"/>
        </w:rPr>
        <w:t>第六章技术参数要求全部</w:t>
      </w:r>
      <w:r>
        <w:rPr>
          <w:rFonts w:ascii="宋体" w:cs="宋体" w:hint="eastAsia"/>
          <w:sz w:val="24"/>
        </w:rPr>
        <w:t>列入此表。</w:t>
      </w:r>
    </w:p>
    <w:p>
      <w:pPr>
        <w:widowControl/>
        <w:spacing w:line="360" w:lineRule="atLeast"/>
        <w:ind w:firstLineChars="196" w:firstLine="470"/>
        <w:jc w:val="left"/>
        <w:rPr>
          <w:rFonts w:ascii="宋体" w:cs="宋体"/>
          <w:sz w:val="24"/>
        </w:rPr>
      </w:pPr>
      <w:r>
        <w:rPr>
          <w:rFonts w:ascii="宋体" w:cs="宋体" w:hint="eastAsia"/>
          <w:sz w:val="24"/>
        </w:rPr>
        <w:t>2.按照招标项目技术要求的顺序逐条对应填写。</w:t>
      </w:r>
    </w:p>
    <w:p>
      <w:pPr>
        <w:widowControl/>
        <w:spacing w:line="360" w:lineRule="atLeast"/>
        <w:ind w:firstLineChars="196" w:firstLine="470"/>
        <w:jc w:val="left"/>
        <w:rPr>
          <w:rFonts w:ascii="宋体" w:cs="宋体"/>
          <w:sz w:val="24"/>
        </w:rPr>
      </w:pPr>
      <w:r>
        <w:rPr>
          <w:rFonts w:ascii="宋体" w:cs="宋体" w:hint="eastAsia"/>
          <w:sz w:val="24"/>
        </w:rPr>
        <w:t>3.供应商必须据实填写，不得虚假填写，否则将取消其投标或中标资格。</w:t>
      </w:r>
    </w:p>
    <w:p>
      <w:pPr>
        <w:rPr>
          <w:rFonts w:ascii="宋体" w:cs="宋体"/>
        </w:rPr>
      </w:pPr>
    </w:p>
    <w:p>
      <w:pPr>
        <w:widowControl/>
        <w:spacing w:line="360" w:lineRule="atLeast"/>
        <w:ind w:firstLineChars="196" w:firstLine="470"/>
        <w:jc w:val="left"/>
        <w:rPr>
          <w:rFonts w:ascii="宋体" w:cs="宋体"/>
          <w:sz w:val="24"/>
        </w:rPr>
      </w:pPr>
      <w:r>
        <w:rPr>
          <w:rFonts w:ascii="宋体" w:cs="宋体" w:hint="eastAsia"/>
          <w:sz w:val="24"/>
        </w:rPr>
        <w:t>投标人名称：XXXX（单位盖章）。</w:t>
      </w:r>
    </w:p>
    <w:p>
      <w:pPr>
        <w:widowControl/>
        <w:spacing w:line="360" w:lineRule="atLeast"/>
        <w:ind w:firstLineChars="196" w:firstLine="470"/>
        <w:jc w:val="left"/>
        <w:rPr>
          <w:rFonts w:ascii="宋体" w:cs="宋体"/>
          <w:sz w:val="24"/>
        </w:rPr>
      </w:pPr>
      <w:r>
        <w:rPr>
          <w:rFonts w:ascii="宋体" w:cs="宋体" w:hint="eastAsia"/>
          <w:sz w:val="24"/>
        </w:rPr>
        <w:t>法定代表人/单位负责人或授权代表（签字或加盖个人名章）：XXXX。</w:t>
      </w:r>
    </w:p>
    <w:p>
      <w:pPr>
        <w:widowControl/>
        <w:spacing w:line="360" w:lineRule="atLeast"/>
        <w:ind w:firstLineChars="196" w:firstLine="470"/>
        <w:jc w:val="left"/>
        <w:rPr>
          <w:rFonts w:ascii="宋体" w:cs="宋体"/>
          <w:sz w:val="24"/>
        </w:rPr>
      </w:pPr>
      <w:r>
        <w:rPr>
          <w:rFonts w:ascii="宋体" w:cs="宋体" w:hint="eastAsia"/>
          <w:sz w:val="24"/>
        </w:rPr>
        <w:t>投标日期: XXXX。</w:t>
      </w:r>
    </w:p>
    <w:p>
      <w:pPr>
        <w:rPr>
          <w:rFonts w:ascii="宋体" w:cs="宋体"/>
        </w:rPr>
      </w:pPr>
    </w:p>
    <w:p>
      <w:pPr>
        <w:spacing w:line="360" w:lineRule="auto"/>
        <w:rPr>
          <w:rFonts w:ascii="宋体" w:cs="宋体"/>
          <w:b/>
          <w:sz w:val="32"/>
          <w:szCs w:val="32"/>
        </w:rPr>
      </w:pPr>
      <w:bookmarkStart w:id="163" w:name="_Toc217446091"/>
      <w:r>
        <w:rPr>
          <w:rFonts w:ascii="宋体" w:cs="宋体" w:hint="eastAsia"/>
          <w:b/>
          <w:sz w:val="32"/>
          <w:szCs w:val="32"/>
        </w:rPr>
        <w:br w:type="page"/>
        <w:t>格式2-11</w:t>
      </w:r>
    </w:p>
    <w:p>
      <w:pPr>
        <w:widowControl/>
        <w:spacing w:line="360" w:lineRule="atLeast"/>
        <w:jc w:val="center"/>
        <w:outlineLvl w:val="2"/>
        <w:rPr>
          <w:rFonts w:ascii="宋体" w:cs="宋体"/>
          <w:b/>
          <w:sz w:val="32"/>
          <w:szCs w:val="32"/>
        </w:rPr>
      </w:pPr>
      <w:r>
        <w:rPr>
          <w:rFonts w:ascii="宋体" w:cs="宋体" w:hint="eastAsia"/>
          <w:b/>
          <w:sz w:val="32"/>
          <w:szCs w:val="32"/>
        </w:rPr>
        <w:t>十、投标人本项目管理、技术、服务人员情况表</w:t>
      </w:r>
      <w:bookmarkEnd w:id="163"/>
    </w:p>
    <w:p>
      <w:pPr>
        <w:rPr>
          <w:rFonts w:ascii="宋体" w:cs="宋体"/>
        </w:rPr>
      </w:pPr>
    </w:p>
    <w:p>
      <w:pPr>
        <w:widowControl/>
        <w:spacing w:line="360" w:lineRule="atLeast"/>
        <w:ind w:firstLineChars="196" w:firstLine="470"/>
        <w:jc w:val="left"/>
        <w:rPr>
          <w:rFonts w:ascii="宋体" w:cs="宋体"/>
          <w:sz w:val="24"/>
        </w:rPr>
      </w:pPr>
      <w:r>
        <w:rPr>
          <w:rFonts w:ascii="宋体" w:cs="宋体" w:hint="eastAsia"/>
          <w:sz w:val="24"/>
        </w:rPr>
        <w:t>招标编号：</w:t>
      </w:r>
    </w:p>
    <w:tbl>
      <w:tblPr>
        <w:jc w:val="center"/>
        <w:tblW w:w="7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54"/>
        <w:gridCol w:w="807"/>
        <w:gridCol w:w="807"/>
        <w:gridCol w:w="807"/>
        <w:gridCol w:w="807"/>
        <w:gridCol w:w="851"/>
        <w:gridCol w:w="960"/>
        <w:gridCol w:w="847"/>
        <w:gridCol w:w="732"/>
      </w:tblGrid>
      <w:tr>
        <w:trPr>
          <w:cantSplit/>
          <w:trHeight w:val="530"/>
        </w:trPr>
        <w:tc>
          <w:tcPr>
            <w:tcW w:w="954" w:type="dxa"/>
            <w:vMerge w:val="restart"/>
            <w:vAlign w:val="center"/>
          </w:tcPr>
          <w:p>
            <w:pPr>
              <w:widowControl/>
              <w:spacing w:line="360" w:lineRule="atLeast"/>
              <w:jc w:val="left"/>
              <w:rPr>
                <w:rFonts w:ascii="宋体" w:cs="宋体"/>
                <w:sz w:val="24"/>
              </w:rPr>
            </w:pPr>
            <w:r>
              <w:rPr>
                <w:rFonts w:ascii="宋体" w:cs="宋体" w:hint="eastAsia"/>
                <w:sz w:val="24"/>
              </w:rPr>
              <w:t>类别</w:t>
            </w:r>
          </w:p>
        </w:tc>
        <w:tc>
          <w:tcPr>
            <w:tcW w:w="807" w:type="dxa"/>
            <w:vMerge w:val="restart"/>
            <w:vAlign w:val="center"/>
          </w:tcPr>
          <w:p>
            <w:pPr>
              <w:widowControl/>
              <w:spacing w:line="360" w:lineRule="atLeast"/>
              <w:jc w:val="left"/>
              <w:rPr>
                <w:rFonts w:ascii="宋体" w:cs="宋体"/>
                <w:sz w:val="24"/>
              </w:rPr>
            </w:pPr>
            <w:r>
              <w:rPr>
                <w:rFonts w:ascii="宋体" w:cs="宋体" w:hint="eastAsia"/>
                <w:sz w:val="24"/>
              </w:rPr>
              <w:t>职务</w:t>
            </w:r>
          </w:p>
        </w:tc>
        <w:tc>
          <w:tcPr>
            <w:tcW w:w="807" w:type="dxa"/>
            <w:vMerge w:val="restart"/>
            <w:vAlign w:val="center"/>
          </w:tcPr>
          <w:p>
            <w:pPr>
              <w:widowControl/>
              <w:spacing w:line="360" w:lineRule="atLeast"/>
              <w:jc w:val="left"/>
              <w:rPr>
                <w:rFonts w:ascii="宋体" w:cs="宋体"/>
                <w:sz w:val="24"/>
              </w:rPr>
            </w:pPr>
            <w:r>
              <w:rPr>
                <w:rFonts w:ascii="宋体" w:cs="宋体" w:hint="eastAsia"/>
                <w:sz w:val="24"/>
              </w:rPr>
              <w:t>姓名</w:t>
            </w:r>
          </w:p>
        </w:tc>
        <w:tc>
          <w:tcPr>
            <w:tcW w:w="807" w:type="dxa"/>
            <w:vMerge w:val="restart"/>
            <w:vAlign w:val="center"/>
          </w:tcPr>
          <w:p>
            <w:pPr>
              <w:widowControl/>
              <w:spacing w:line="360" w:lineRule="atLeast"/>
              <w:jc w:val="left"/>
              <w:rPr>
                <w:rFonts w:ascii="宋体" w:cs="宋体"/>
                <w:sz w:val="24"/>
              </w:rPr>
            </w:pPr>
            <w:r>
              <w:rPr>
                <w:rFonts w:ascii="宋体" w:cs="宋体" w:hint="eastAsia"/>
                <w:sz w:val="24"/>
              </w:rPr>
              <w:t>职称</w:t>
            </w:r>
          </w:p>
        </w:tc>
        <w:tc>
          <w:tcPr>
            <w:tcW w:w="807" w:type="dxa"/>
            <w:vMerge w:val="restart"/>
            <w:vAlign w:val="center"/>
          </w:tcPr>
          <w:p>
            <w:pPr>
              <w:widowControl/>
              <w:spacing w:line="360" w:lineRule="atLeast"/>
              <w:jc w:val="left"/>
              <w:rPr>
                <w:rFonts w:ascii="宋体" w:cs="宋体"/>
                <w:sz w:val="24"/>
              </w:rPr>
            </w:pPr>
            <w:r>
              <w:rPr>
                <w:rFonts w:ascii="宋体" w:cs="宋体" w:hint="eastAsia"/>
                <w:sz w:val="24"/>
              </w:rPr>
              <w:t>常住地</w:t>
            </w:r>
          </w:p>
        </w:tc>
        <w:tc>
          <w:tcPr>
            <w:tcW w:w="3390" w:type="dxa"/>
            <w:gridSpan w:val="4"/>
            <w:vAlign w:val="center"/>
          </w:tcPr>
          <w:p>
            <w:pPr>
              <w:widowControl/>
              <w:spacing w:line="360" w:lineRule="atLeast"/>
              <w:ind w:firstLineChars="196" w:firstLine="470"/>
              <w:jc w:val="left"/>
              <w:rPr>
                <w:rFonts w:ascii="宋体" w:cs="宋体"/>
                <w:sz w:val="24"/>
              </w:rPr>
            </w:pPr>
            <w:r>
              <w:rPr>
                <w:rFonts w:ascii="宋体" w:cs="宋体" w:hint="eastAsia"/>
                <w:sz w:val="24"/>
              </w:rPr>
              <w:t>资格证明（附复印件）</w:t>
            </w:r>
          </w:p>
        </w:tc>
      </w:tr>
      <w:tr>
        <w:trPr>
          <w:cantSplit/>
          <w:trHeight w:val="530"/>
        </w:trPr>
        <w:tc>
          <w:tcPr>
            <w:tcW w:w="954" w:type="dxa"/>
            <w:vMerge/>
            <w:vAlign w:val="center"/>
          </w:tcPr>
          <w:p/>
        </w:tc>
        <w:tc>
          <w:tcPr>
            <w:tcW w:w="807" w:type="dxa"/>
            <w:vMerge/>
            <w:vAlign w:val="center"/>
          </w:tcPr>
          <w:p/>
        </w:tc>
        <w:tc>
          <w:tcPr>
            <w:tcW w:w="807" w:type="dxa"/>
            <w:vMerge/>
            <w:vAlign w:val="center"/>
          </w:tcPr>
          <w:p/>
        </w:tc>
        <w:tc>
          <w:tcPr>
            <w:tcW w:w="807" w:type="dxa"/>
            <w:vMerge/>
            <w:vAlign w:val="center"/>
          </w:tcPr>
          <w:p/>
        </w:tc>
        <w:tc>
          <w:tcPr>
            <w:tcW w:w="807" w:type="dxa"/>
            <w:vMerge/>
            <w:vAlign w:val="center"/>
          </w:tcPr>
          <w:p/>
        </w:tc>
        <w:tc>
          <w:tcPr>
            <w:tcW w:w="851" w:type="dxa"/>
            <w:vAlign w:val="center"/>
          </w:tcPr>
          <w:p>
            <w:pPr>
              <w:widowControl/>
              <w:spacing w:line="360" w:lineRule="atLeast"/>
              <w:jc w:val="left"/>
              <w:rPr>
                <w:rFonts w:ascii="宋体" w:cs="宋体"/>
                <w:sz w:val="24"/>
              </w:rPr>
            </w:pPr>
            <w:r>
              <w:rPr>
                <w:rFonts w:ascii="宋体" w:cs="宋体" w:hint="eastAsia"/>
                <w:sz w:val="24"/>
              </w:rPr>
              <w:t>证书</w:t>
            </w:r>
          </w:p>
          <w:p>
            <w:pPr>
              <w:widowControl/>
              <w:spacing w:line="360" w:lineRule="atLeast"/>
              <w:jc w:val="left"/>
              <w:rPr>
                <w:rFonts w:ascii="宋体" w:cs="宋体"/>
                <w:sz w:val="24"/>
              </w:rPr>
            </w:pPr>
            <w:r>
              <w:rPr>
                <w:rFonts w:ascii="宋体" w:cs="宋体" w:hint="eastAsia"/>
                <w:sz w:val="24"/>
              </w:rPr>
              <w:t>名称</w:t>
            </w:r>
          </w:p>
        </w:tc>
        <w:tc>
          <w:tcPr>
            <w:tcW w:w="960" w:type="dxa"/>
            <w:vAlign w:val="center"/>
          </w:tcPr>
          <w:p>
            <w:pPr>
              <w:widowControl/>
              <w:spacing w:line="360" w:lineRule="atLeast"/>
              <w:jc w:val="left"/>
              <w:rPr>
                <w:rFonts w:ascii="宋体" w:cs="宋体"/>
                <w:sz w:val="24"/>
              </w:rPr>
            </w:pPr>
            <w:r>
              <w:rPr>
                <w:rFonts w:ascii="宋体" w:cs="宋体" w:hint="eastAsia"/>
                <w:sz w:val="24"/>
              </w:rPr>
              <w:t>级别</w:t>
            </w:r>
          </w:p>
        </w:tc>
        <w:tc>
          <w:tcPr>
            <w:tcW w:w="847" w:type="dxa"/>
            <w:vAlign w:val="center"/>
          </w:tcPr>
          <w:p>
            <w:pPr>
              <w:widowControl/>
              <w:spacing w:line="360" w:lineRule="atLeast"/>
              <w:jc w:val="left"/>
              <w:rPr>
                <w:rFonts w:ascii="宋体" w:cs="宋体"/>
                <w:sz w:val="24"/>
              </w:rPr>
            </w:pPr>
            <w:r>
              <w:rPr>
                <w:rFonts w:ascii="宋体" w:cs="宋体" w:hint="eastAsia"/>
                <w:sz w:val="24"/>
              </w:rPr>
              <w:t>证号</w:t>
            </w:r>
          </w:p>
        </w:tc>
        <w:tc>
          <w:tcPr>
            <w:tcW w:w="732" w:type="dxa"/>
            <w:vAlign w:val="center"/>
          </w:tcPr>
          <w:p>
            <w:pPr>
              <w:widowControl/>
              <w:spacing w:line="360" w:lineRule="atLeast"/>
              <w:jc w:val="left"/>
              <w:rPr>
                <w:rFonts w:ascii="宋体" w:cs="宋体"/>
                <w:sz w:val="24"/>
              </w:rPr>
            </w:pPr>
            <w:r>
              <w:rPr>
                <w:rFonts w:ascii="宋体" w:cs="宋体" w:hint="eastAsia"/>
                <w:sz w:val="24"/>
              </w:rPr>
              <w:t>专业</w:t>
            </w:r>
          </w:p>
        </w:tc>
      </w:tr>
      <w:tr>
        <w:trPr>
          <w:cantSplit/>
          <w:trHeight w:val="531"/>
        </w:trPr>
        <w:tc>
          <w:tcPr>
            <w:tcW w:w="954" w:type="dxa"/>
            <w:vMerge w:val="restart"/>
          </w:tcPr>
          <w:p>
            <w:pPr>
              <w:widowControl/>
              <w:spacing w:line="360" w:lineRule="atLeast"/>
              <w:jc w:val="left"/>
              <w:rPr>
                <w:rFonts w:ascii="宋体" w:cs="宋体"/>
                <w:sz w:val="24"/>
              </w:rPr>
            </w:pPr>
            <w:r>
              <w:rPr>
                <w:rFonts w:ascii="宋体" w:cs="宋体" w:hint="eastAsia"/>
                <w:sz w:val="24"/>
              </w:rPr>
              <w:t>管理</w:t>
            </w:r>
          </w:p>
          <w:p>
            <w:pPr>
              <w:widowControl/>
              <w:spacing w:line="360" w:lineRule="atLeast"/>
              <w:jc w:val="left"/>
              <w:rPr>
                <w:rFonts w:ascii="宋体" w:cs="宋体"/>
                <w:sz w:val="24"/>
              </w:rPr>
            </w:pPr>
            <w:r>
              <w:rPr>
                <w:rFonts w:ascii="宋体" w:cs="宋体" w:hint="eastAsia"/>
                <w:sz w:val="24"/>
              </w:rPr>
              <w:t>人员</w:t>
            </w:r>
          </w:p>
        </w:tc>
        <w:tc>
          <w:tcPr>
            <w:tcW w:w="807" w:type="dxa"/>
          </w:tcPr>
          <w:p>
            <w:pPr>
              <w:widowControl/>
              <w:spacing w:line="360" w:lineRule="atLeast"/>
              <w:ind w:firstLineChars="196" w:firstLine="470"/>
              <w:jc w:val="left"/>
              <w:rPr>
                <w:rFonts w:ascii="宋体" w:cs="宋体"/>
                <w:sz w:val="24"/>
              </w:rPr>
            </w:pPr>
          </w:p>
        </w:tc>
        <w:tc>
          <w:tcPr>
            <w:tcW w:w="807" w:type="dxa"/>
          </w:tcPr>
          <w:p>
            <w:pPr>
              <w:widowControl/>
              <w:spacing w:line="360" w:lineRule="atLeast"/>
              <w:ind w:firstLineChars="196" w:firstLine="470"/>
              <w:jc w:val="left"/>
              <w:rPr>
                <w:rFonts w:ascii="宋体" w:cs="宋体"/>
                <w:sz w:val="24"/>
              </w:rPr>
            </w:pPr>
          </w:p>
        </w:tc>
        <w:tc>
          <w:tcPr>
            <w:tcW w:w="807" w:type="dxa"/>
          </w:tcPr>
          <w:p>
            <w:pPr>
              <w:widowControl/>
              <w:spacing w:line="360" w:lineRule="atLeast"/>
              <w:ind w:firstLineChars="196" w:firstLine="470"/>
              <w:jc w:val="left"/>
              <w:rPr>
                <w:rFonts w:ascii="宋体" w:cs="宋体"/>
                <w:sz w:val="24"/>
              </w:rPr>
            </w:pPr>
          </w:p>
        </w:tc>
        <w:tc>
          <w:tcPr>
            <w:tcW w:w="807" w:type="dxa"/>
          </w:tcPr>
          <w:p>
            <w:pPr>
              <w:widowControl/>
              <w:spacing w:line="360" w:lineRule="atLeast"/>
              <w:ind w:firstLineChars="196" w:firstLine="470"/>
              <w:jc w:val="left"/>
              <w:rPr>
                <w:rFonts w:ascii="宋体" w:cs="宋体"/>
                <w:sz w:val="24"/>
              </w:rPr>
            </w:pPr>
          </w:p>
        </w:tc>
        <w:tc>
          <w:tcPr>
            <w:tcW w:w="851" w:type="dxa"/>
          </w:tcPr>
          <w:p>
            <w:pPr>
              <w:widowControl/>
              <w:spacing w:line="360" w:lineRule="atLeast"/>
              <w:ind w:firstLineChars="196" w:firstLine="470"/>
              <w:jc w:val="left"/>
              <w:rPr>
                <w:rFonts w:ascii="宋体" w:cs="宋体"/>
                <w:sz w:val="24"/>
              </w:rPr>
            </w:pPr>
          </w:p>
        </w:tc>
        <w:tc>
          <w:tcPr>
            <w:tcW w:w="960" w:type="dxa"/>
          </w:tcPr>
          <w:p>
            <w:pPr>
              <w:widowControl/>
              <w:spacing w:line="360" w:lineRule="atLeast"/>
              <w:ind w:firstLineChars="196" w:firstLine="470"/>
              <w:jc w:val="left"/>
              <w:rPr>
                <w:rFonts w:ascii="宋体" w:cs="宋体"/>
                <w:sz w:val="24"/>
              </w:rPr>
            </w:pPr>
          </w:p>
        </w:tc>
        <w:tc>
          <w:tcPr>
            <w:tcW w:w="847" w:type="dxa"/>
          </w:tcPr>
          <w:p>
            <w:pPr>
              <w:widowControl/>
              <w:spacing w:line="360" w:lineRule="atLeast"/>
              <w:ind w:firstLineChars="196" w:firstLine="470"/>
              <w:jc w:val="left"/>
              <w:rPr>
                <w:rFonts w:ascii="宋体" w:cs="宋体"/>
                <w:sz w:val="24"/>
              </w:rPr>
            </w:pPr>
          </w:p>
        </w:tc>
        <w:tc>
          <w:tcPr>
            <w:tcW w:w="732" w:type="dxa"/>
          </w:tcPr>
          <w:p>
            <w:pPr>
              <w:widowControl/>
              <w:spacing w:line="360" w:lineRule="atLeast"/>
              <w:ind w:firstLineChars="196" w:firstLine="470"/>
              <w:jc w:val="left"/>
              <w:rPr>
                <w:rFonts w:ascii="宋体" w:cs="宋体"/>
                <w:sz w:val="24"/>
              </w:rPr>
            </w:pPr>
          </w:p>
        </w:tc>
      </w:tr>
      <w:tr>
        <w:trPr>
          <w:cantSplit/>
          <w:trHeight w:val="530"/>
        </w:trPr>
        <w:tc>
          <w:tcPr>
            <w:tcW w:w="954" w:type="dxa"/>
            <w:vMerge/>
          </w:tcPr>
          <w:p/>
        </w:tc>
        <w:tc>
          <w:tcPr>
            <w:tcW w:w="807" w:type="dxa"/>
          </w:tcPr>
          <w:p>
            <w:pPr>
              <w:widowControl/>
              <w:spacing w:line="360" w:lineRule="atLeast"/>
              <w:ind w:firstLineChars="196" w:firstLine="470"/>
              <w:jc w:val="left"/>
              <w:rPr>
                <w:rFonts w:ascii="宋体" w:cs="宋体"/>
                <w:sz w:val="24"/>
              </w:rPr>
            </w:pPr>
          </w:p>
        </w:tc>
        <w:tc>
          <w:tcPr>
            <w:tcW w:w="807" w:type="dxa"/>
          </w:tcPr>
          <w:p>
            <w:pPr>
              <w:widowControl/>
              <w:spacing w:line="360" w:lineRule="atLeast"/>
              <w:ind w:firstLineChars="196" w:firstLine="470"/>
              <w:jc w:val="left"/>
              <w:rPr>
                <w:rFonts w:ascii="宋体" w:cs="宋体"/>
                <w:sz w:val="24"/>
              </w:rPr>
            </w:pPr>
          </w:p>
        </w:tc>
        <w:tc>
          <w:tcPr>
            <w:tcW w:w="807" w:type="dxa"/>
          </w:tcPr>
          <w:p>
            <w:pPr>
              <w:widowControl/>
              <w:spacing w:line="360" w:lineRule="atLeast"/>
              <w:ind w:firstLineChars="196" w:firstLine="470"/>
              <w:jc w:val="left"/>
              <w:rPr>
                <w:rFonts w:ascii="宋体" w:cs="宋体"/>
                <w:sz w:val="24"/>
              </w:rPr>
            </w:pPr>
          </w:p>
        </w:tc>
        <w:tc>
          <w:tcPr>
            <w:tcW w:w="807" w:type="dxa"/>
          </w:tcPr>
          <w:p>
            <w:pPr>
              <w:widowControl/>
              <w:spacing w:line="360" w:lineRule="atLeast"/>
              <w:ind w:firstLineChars="196" w:firstLine="470"/>
              <w:jc w:val="left"/>
              <w:rPr>
                <w:rFonts w:ascii="宋体" w:cs="宋体"/>
                <w:sz w:val="24"/>
              </w:rPr>
            </w:pPr>
          </w:p>
        </w:tc>
        <w:tc>
          <w:tcPr>
            <w:tcW w:w="851" w:type="dxa"/>
          </w:tcPr>
          <w:p>
            <w:pPr>
              <w:widowControl/>
              <w:spacing w:line="360" w:lineRule="atLeast"/>
              <w:ind w:firstLineChars="196" w:firstLine="470"/>
              <w:jc w:val="left"/>
              <w:rPr>
                <w:rFonts w:ascii="宋体" w:cs="宋体"/>
                <w:sz w:val="24"/>
              </w:rPr>
            </w:pPr>
          </w:p>
        </w:tc>
        <w:tc>
          <w:tcPr>
            <w:tcW w:w="960" w:type="dxa"/>
          </w:tcPr>
          <w:p>
            <w:pPr>
              <w:widowControl/>
              <w:spacing w:line="360" w:lineRule="atLeast"/>
              <w:ind w:firstLineChars="196" w:firstLine="470"/>
              <w:jc w:val="left"/>
              <w:rPr>
                <w:rFonts w:ascii="宋体" w:cs="宋体"/>
                <w:sz w:val="24"/>
              </w:rPr>
            </w:pPr>
          </w:p>
        </w:tc>
        <w:tc>
          <w:tcPr>
            <w:tcW w:w="847" w:type="dxa"/>
          </w:tcPr>
          <w:p>
            <w:pPr>
              <w:widowControl/>
              <w:spacing w:line="360" w:lineRule="atLeast"/>
              <w:ind w:firstLineChars="196" w:firstLine="470"/>
              <w:jc w:val="left"/>
              <w:rPr>
                <w:rFonts w:ascii="宋体" w:cs="宋体"/>
                <w:sz w:val="24"/>
              </w:rPr>
            </w:pPr>
          </w:p>
        </w:tc>
        <w:tc>
          <w:tcPr>
            <w:tcW w:w="732" w:type="dxa"/>
          </w:tcPr>
          <w:p>
            <w:pPr>
              <w:widowControl/>
              <w:spacing w:line="360" w:lineRule="atLeast"/>
              <w:ind w:firstLineChars="196" w:firstLine="470"/>
              <w:jc w:val="left"/>
              <w:rPr>
                <w:rFonts w:ascii="宋体" w:cs="宋体"/>
                <w:sz w:val="24"/>
              </w:rPr>
            </w:pPr>
          </w:p>
        </w:tc>
      </w:tr>
      <w:tr>
        <w:trPr>
          <w:cantSplit/>
          <w:trHeight w:val="531"/>
        </w:trPr>
        <w:tc>
          <w:tcPr>
            <w:tcW w:w="954" w:type="dxa"/>
            <w:vMerge/>
          </w:tcPr>
          <w:p/>
        </w:tc>
        <w:tc>
          <w:tcPr>
            <w:tcW w:w="807" w:type="dxa"/>
          </w:tcPr>
          <w:p>
            <w:pPr>
              <w:widowControl/>
              <w:spacing w:line="360" w:lineRule="atLeast"/>
              <w:ind w:firstLineChars="196" w:firstLine="470"/>
              <w:jc w:val="left"/>
              <w:rPr>
                <w:rFonts w:ascii="宋体" w:cs="宋体"/>
                <w:sz w:val="24"/>
              </w:rPr>
            </w:pPr>
          </w:p>
        </w:tc>
        <w:tc>
          <w:tcPr>
            <w:tcW w:w="807" w:type="dxa"/>
          </w:tcPr>
          <w:p>
            <w:pPr>
              <w:widowControl/>
              <w:spacing w:line="360" w:lineRule="atLeast"/>
              <w:ind w:firstLineChars="196" w:firstLine="470"/>
              <w:jc w:val="left"/>
              <w:rPr>
                <w:rFonts w:ascii="宋体" w:cs="宋体"/>
                <w:sz w:val="24"/>
              </w:rPr>
            </w:pPr>
          </w:p>
        </w:tc>
        <w:tc>
          <w:tcPr>
            <w:tcW w:w="807" w:type="dxa"/>
          </w:tcPr>
          <w:p>
            <w:pPr>
              <w:widowControl/>
              <w:spacing w:line="360" w:lineRule="atLeast"/>
              <w:ind w:firstLineChars="196" w:firstLine="470"/>
              <w:jc w:val="left"/>
              <w:rPr>
                <w:rFonts w:ascii="宋体" w:cs="宋体"/>
                <w:sz w:val="24"/>
              </w:rPr>
            </w:pPr>
          </w:p>
        </w:tc>
        <w:tc>
          <w:tcPr>
            <w:tcW w:w="807" w:type="dxa"/>
          </w:tcPr>
          <w:p>
            <w:pPr>
              <w:widowControl/>
              <w:spacing w:line="360" w:lineRule="atLeast"/>
              <w:ind w:firstLineChars="196" w:firstLine="470"/>
              <w:jc w:val="left"/>
              <w:rPr>
                <w:rFonts w:ascii="宋体" w:cs="宋体"/>
                <w:sz w:val="24"/>
              </w:rPr>
            </w:pPr>
          </w:p>
        </w:tc>
        <w:tc>
          <w:tcPr>
            <w:tcW w:w="851" w:type="dxa"/>
          </w:tcPr>
          <w:p>
            <w:pPr>
              <w:widowControl/>
              <w:spacing w:line="360" w:lineRule="atLeast"/>
              <w:ind w:firstLineChars="196" w:firstLine="470"/>
              <w:jc w:val="left"/>
              <w:rPr>
                <w:rFonts w:ascii="宋体" w:cs="宋体"/>
                <w:sz w:val="24"/>
              </w:rPr>
            </w:pPr>
          </w:p>
        </w:tc>
        <w:tc>
          <w:tcPr>
            <w:tcW w:w="960" w:type="dxa"/>
          </w:tcPr>
          <w:p>
            <w:pPr>
              <w:widowControl/>
              <w:spacing w:line="360" w:lineRule="atLeast"/>
              <w:ind w:firstLineChars="196" w:firstLine="470"/>
              <w:jc w:val="left"/>
              <w:rPr>
                <w:rFonts w:ascii="宋体" w:cs="宋体"/>
                <w:sz w:val="24"/>
              </w:rPr>
            </w:pPr>
          </w:p>
        </w:tc>
        <w:tc>
          <w:tcPr>
            <w:tcW w:w="847" w:type="dxa"/>
          </w:tcPr>
          <w:p>
            <w:pPr>
              <w:widowControl/>
              <w:spacing w:line="360" w:lineRule="atLeast"/>
              <w:ind w:firstLineChars="196" w:firstLine="470"/>
              <w:jc w:val="left"/>
              <w:rPr>
                <w:rFonts w:ascii="宋体" w:cs="宋体"/>
                <w:sz w:val="24"/>
              </w:rPr>
            </w:pPr>
          </w:p>
        </w:tc>
        <w:tc>
          <w:tcPr>
            <w:tcW w:w="732" w:type="dxa"/>
          </w:tcPr>
          <w:p>
            <w:pPr>
              <w:widowControl/>
              <w:spacing w:line="360" w:lineRule="atLeast"/>
              <w:ind w:firstLineChars="196" w:firstLine="470"/>
              <w:jc w:val="left"/>
              <w:rPr>
                <w:rFonts w:ascii="宋体" w:cs="宋体"/>
                <w:sz w:val="24"/>
              </w:rPr>
            </w:pPr>
          </w:p>
        </w:tc>
      </w:tr>
      <w:tr>
        <w:trPr>
          <w:cantSplit/>
          <w:trHeight w:val="530"/>
        </w:trPr>
        <w:tc>
          <w:tcPr>
            <w:tcW w:w="954" w:type="dxa"/>
            <w:vMerge w:val="restart"/>
          </w:tcPr>
          <w:p>
            <w:pPr>
              <w:widowControl/>
              <w:spacing w:line="360" w:lineRule="atLeast"/>
              <w:jc w:val="left"/>
              <w:rPr>
                <w:rFonts w:ascii="宋体" w:cs="宋体"/>
                <w:sz w:val="24"/>
              </w:rPr>
            </w:pPr>
            <w:r>
              <w:rPr>
                <w:rFonts w:ascii="宋体" w:cs="宋体" w:hint="eastAsia"/>
                <w:sz w:val="24"/>
              </w:rPr>
              <w:t>技术</w:t>
            </w:r>
          </w:p>
          <w:p>
            <w:pPr>
              <w:widowControl/>
              <w:spacing w:line="360" w:lineRule="atLeast"/>
              <w:jc w:val="left"/>
              <w:rPr>
                <w:rFonts w:ascii="宋体" w:cs="宋体"/>
                <w:sz w:val="24"/>
              </w:rPr>
            </w:pPr>
            <w:r>
              <w:rPr>
                <w:rFonts w:ascii="宋体" w:cs="宋体" w:hint="eastAsia"/>
                <w:sz w:val="24"/>
              </w:rPr>
              <w:t>人员</w:t>
            </w:r>
          </w:p>
        </w:tc>
        <w:tc>
          <w:tcPr>
            <w:tcW w:w="807" w:type="dxa"/>
          </w:tcPr>
          <w:p>
            <w:pPr>
              <w:widowControl/>
              <w:spacing w:line="360" w:lineRule="atLeast"/>
              <w:ind w:firstLineChars="196" w:firstLine="470"/>
              <w:jc w:val="left"/>
              <w:rPr>
                <w:rFonts w:ascii="宋体" w:cs="宋体"/>
                <w:sz w:val="24"/>
              </w:rPr>
            </w:pPr>
          </w:p>
        </w:tc>
        <w:tc>
          <w:tcPr>
            <w:tcW w:w="807" w:type="dxa"/>
          </w:tcPr>
          <w:p>
            <w:pPr>
              <w:widowControl/>
              <w:spacing w:line="360" w:lineRule="atLeast"/>
              <w:ind w:firstLineChars="196" w:firstLine="470"/>
              <w:jc w:val="left"/>
              <w:rPr>
                <w:rFonts w:ascii="宋体" w:cs="宋体"/>
                <w:sz w:val="24"/>
              </w:rPr>
            </w:pPr>
          </w:p>
        </w:tc>
        <w:tc>
          <w:tcPr>
            <w:tcW w:w="807" w:type="dxa"/>
          </w:tcPr>
          <w:p>
            <w:pPr>
              <w:widowControl/>
              <w:spacing w:line="360" w:lineRule="atLeast"/>
              <w:ind w:firstLineChars="196" w:firstLine="470"/>
              <w:jc w:val="left"/>
              <w:rPr>
                <w:rFonts w:ascii="宋体" w:cs="宋体"/>
                <w:sz w:val="24"/>
              </w:rPr>
            </w:pPr>
          </w:p>
        </w:tc>
        <w:tc>
          <w:tcPr>
            <w:tcW w:w="807" w:type="dxa"/>
          </w:tcPr>
          <w:p>
            <w:pPr>
              <w:widowControl/>
              <w:spacing w:line="360" w:lineRule="atLeast"/>
              <w:ind w:firstLineChars="196" w:firstLine="470"/>
              <w:jc w:val="left"/>
              <w:rPr>
                <w:rFonts w:ascii="宋体" w:cs="宋体"/>
                <w:sz w:val="24"/>
              </w:rPr>
            </w:pPr>
          </w:p>
        </w:tc>
        <w:tc>
          <w:tcPr>
            <w:tcW w:w="851" w:type="dxa"/>
          </w:tcPr>
          <w:p>
            <w:pPr>
              <w:widowControl/>
              <w:spacing w:line="360" w:lineRule="atLeast"/>
              <w:ind w:firstLineChars="196" w:firstLine="470"/>
              <w:jc w:val="left"/>
              <w:rPr>
                <w:rFonts w:ascii="宋体" w:cs="宋体"/>
                <w:sz w:val="24"/>
              </w:rPr>
            </w:pPr>
          </w:p>
        </w:tc>
        <w:tc>
          <w:tcPr>
            <w:tcW w:w="960" w:type="dxa"/>
          </w:tcPr>
          <w:p>
            <w:pPr>
              <w:widowControl/>
              <w:spacing w:line="360" w:lineRule="atLeast"/>
              <w:ind w:firstLineChars="196" w:firstLine="470"/>
              <w:jc w:val="left"/>
              <w:rPr>
                <w:rFonts w:ascii="宋体" w:cs="宋体"/>
                <w:sz w:val="24"/>
              </w:rPr>
            </w:pPr>
          </w:p>
        </w:tc>
        <w:tc>
          <w:tcPr>
            <w:tcW w:w="847" w:type="dxa"/>
          </w:tcPr>
          <w:p>
            <w:pPr>
              <w:widowControl/>
              <w:spacing w:line="360" w:lineRule="atLeast"/>
              <w:ind w:firstLineChars="196" w:firstLine="470"/>
              <w:jc w:val="left"/>
              <w:rPr>
                <w:rFonts w:ascii="宋体" w:cs="宋体"/>
                <w:sz w:val="24"/>
              </w:rPr>
            </w:pPr>
          </w:p>
        </w:tc>
        <w:tc>
          <w:tcPr>
            <w:tcW w:w="732" w:type="dxa"/>
          </w:tcPr>
          <w:p>
            <w:pPr>
              <w:widowControl/>
              <w:spacing w:line="360" w:lineRule="atLeast"/>
              <w:ind w:firstLineChars="196" w:firstLine="470"/>
              <w:jc w:val="left"/>
              <w:rPr>
                <w:rFonts w:ascii="宋体" w:cs="宋体"/>
                <w:sz w:val="24"/>
              </w:rPr>
            </w:pPr>
          </w:p>
        </w:tc>
      </w:tr>
      <w:tr>
        <w:trPr>
          <w:cantSplit/>
          <w:trHeight w:val="531"/>
        </w:trPr>
        <w:tc>
          <w:tcPr>
            <w:tcW w:w="954" w:type="dxa"/>
            <w:vMerge/>
          </w:tcPr>
          <w:p/>
        </w:tc>
        <w:tc>
          <w:tcPr>
            <w:tcW w:w="807" w:type="dxa"/>
          </w:tcPr>
          <w:p>
            <w:pPr>
              <w:widowControl/>
              <w:spacing w:line="360" w:lineRule="atLeast"/>
              <w:ind w:firstLineChars="196" w:firstLine="470"/>
              <w:jc w:val="left"/>
              <w:rPr>
                <w:rFonts w:ascii="宋体" w:cs="宋体"/>
                <w:sz w:val="24"/>
              </w:rPr>
            </w:pPr>
          </w:p>
        </w:tc>
        <w:tc>
          <w:tcPr>
            <w:tcW w:w="807" w:type="dxa"/>
          </w:tcPr>
          <w:p>
            <w:pPr>
              <w:widowControl/>
              <w:spacing w:line="360" w:lineRule="atLeast"/>
              <w:ind w:firstLineChars="196" w:firstLine="470"/>
              <w:jc w:val="left"/>
              <w:rPr>
                <w:rFonts w:ascii="宋体" w:cs="宋体"/>
                <w:sz w:val="24"/>
              </w:rPr>
            </w:pPr>
          </w:p>
        </w:tc>
        <w:tc>
          <w:tcPr>
            <w:tcW w:w="807" w:type="dxa"/>
          </w:tcPr>
          <w:p>
            <w:pPr>
              <w:widowControl/>
              <w:spacing w:line="360" w:lineRule="atLeast"/>
              <w:ind w:firstLineChars="196" w:firstLine="470"/>
              <w:jc w:val="left"/>
              <w:rPr>
                <w:rFonts w:ascii="宋体" w:cs="宋体"/>
                <w:sz w:val="24"/>
              </w:rPr>
            </w:pPr>
          </w:p>
        </w:tc>
        <w:tc>
          <w:tcPr>
            <w:tcW w:w="807" w:type="dxa"/>
          </w:tcPr>
          <w:p>
            <w:pPr>
              <w:widowControl/>
              <w:spacing w:line="360" w:lineRule="atLeast"/>
              <w:ind w:firstLineChars="196" w:firstLine="470"/>
              <w:jc w:val="left"/>
              <w:rPr>
                <w:rFonts w:ascii="宋体" w:cs="宋体"/>
                <w:sz w:val="24"/>
              </w:rPr>
            </w:pPr>
          </w:p>
        </w:tc>
        <w:tc>
          <w:tcPr>
            <w:tcW w:w="851" w:type="dxa"/>
          </w:tcPr>
          <w:p>
            <w:pPr>
              <w:widowControl/>
              <w:spacing w:line="360" w:lineRule="atLeast"/>
              <w:ind w:firstLineChars="196" w:firstLine="470"/>
              <w:jc w:val="left"/>
              <w:rPr>
                <w:rFonts w:ascii="宋体" w:cs="宋体"/>
                <w:sz w:val="24"/>
              </w:rPr>
            </w:pPr>
          </w:p>
        </w:tc>
        <w:tc>
          <w:tcPr>
            <w:tcW w:w="960" w:type="dxa"/>
          </w:tcPr>
          <w:p>
            <w:pPr>
              <w:widowControl/>
              <w:spacing w:line="360" w:lineRule="atLeast"/>
              <w:ind w:firstLineChars="196" w:firstLine="470"/>
              <w:jc w:val="left"/>
              <w:rPr>
                <w:rFonts w:ascii="宋体" w:cs="宋体"/>
                <w:sz w:val="24"/>
              </w:rPr>
            </w:pPr>
          </w:p>
        </w:tc>
        <w:tc>
          <w:tcPr>
            <w:tcW w:w="847" w:type="dxa"/>
          </w:tcPr>
          <w:p>
            <w:pPr>
              <w:widowControl/>
              <w:spacing w:line="360" w:lineRule="atLeast"/>
              <w:ind w:firstLineChars="196" w:firstLine="470"/>
              <w:jc w:val="left"/>
              <w:rPr>
                <w:rFonts w:ascii="宋体" w:cs="宋体"/>
                <w:sz w:val="24"/>
              </w:rPr>
            </w:pPr>
          </w:p>
        </w:tc>
        <w:tc>
          <w:tcPr>
            <w:tcW w:w="732" w:type="dxa"/>
          </w:tcPr>
          <w:p>
            <w:pPr>
              <w:widowControl/>
              <w:spacing w:line="360" w:lineRule="atLeast"/>
              <w:ind w:firstLineChars="196" w:firstLine="470"/>
              <w:jc w:val="left"/>
              <w:rPr>
                <w:rFonts w:ascii="宋体" w:cs="宋体"/>
                <w:sz w:val="24"/>
              </w:rPr>
            </w:pPr>
          </w:p>
        </w:tc>
      </w:tr>
      <w:tr>
        <w:trPr>
          <w:cantSplit/>
          <w:trHeight w:val="530"/>
        </w:trPr>
        <w:tc>
          <w:tcPr>
            <w:tcW w:w="954" w:type="dxa"/>
            <w:vMerge/>
          </w:tcPr>
          <w:p/>
        </w:tc>
        <w:tc>
          <w:tcPr>
            <w:tcW w:w="807" w:type="dxa"/>
          </w:tcPr>
          <w:p>
            <w:pPr>
              <w:widowControl/>
              <w:spacing w:line="360" w:lineRule="atLeast"/>
              <w:ind w:firstLineChars="196" w:firstLine="470"/>
              <w:jc w:val="left"/>
              <w:rPr>
                <w:rFonts w:ascii="宋体" w:cs="宋体"/>
                <w:sz w:val="24"/>
              </w:rPr>
            </w:pPr>
          </w:p>
        </w:tc>
        <w:tc>
          <w:tcPr>
            <w:tcW w:w="807" w:type="dxa"/>
          </w:tcPr>
          <w:p>
            <w:pPr>
              <w:widowControl/>
              <w:spacing w:line="360" w:lineRule="atLeast"/>
              <w:ind w:firstLineChars="196" w:firstLine="470"/>
              <w:jc w:val="left"/>
              <w:rPr>
                <w:rFonts w:ascii="宋体" w:cs="宋体"/>
                <w:sz w:val="24"/>
              </w:rPr>
            </w:pPr>
          </w:p>
        </w:tc>
        <w:tc>
          <w:tcPr>
            <w:tcW w:w="807" w:type="dxa"/>
          </w:tcPr>
          <w:p>
            <w:pPr>
              <w:widowControl/>
              <w:spacing w:line="360" w:lineRule="atLeast"/>
              <w:ind w:firstLineChars="196" w:firstLine="470"/>
              <w:jc w:val="left"/>
              <w:rPr>
                <w:rFonts w:ascii="宋体" w:cs="宋体"/>
                <w:sz w:val="24"/>
              </w:rPr>
            </w:pPr>
          </w:p>
        </w:tc>
        <w:tc>
          <w:tcPr>
            <w:tcW w:w="807" w:type="dxa"/>
          </w:tcPr>
          <w:p>
            <w:pPr>
              <w:widowControl/>
              <w:spacing w:line="360" w:lineRule="atLeast"/>
              <w:ind w:firstLineChars="196" w:firstLine="470"/>
              <w:jc w:val="left"/>
              <w:rPr>
                <w:rFonts w:ascii="宋体" w:cs="宋体"/>
                <w:sz w:val="24"/>
              </w:rPr>
            </w:pPr>
          </w:p>
        </w:tc>
        <w:tc>
          <w:tcPr>
            <w:tcW w:w="851" w:type="dxa"/>
          </w:tcPr>
          <w:p>
            <w:pPr>
              <w:widowControl/>
              <w:spacing w:line="360" w:lineRule="atLeast"/>
              <w:ind w:firstLineChars="196" w:firstLine="470"/>
              <w:jc w:val="left"/>
              <w:rPr>
                <w:rFonts w:ascii="宋体" w:cs="宋体"/>
                <w:sz w:val="24"/>
              </w:rPr>
            </w:pPr>
          </w:p>
        </w:tc>
        <w:tc>
          <w:tcPr>
            <w:tcW w:w="960" w:type="dxa"/>
          </w:tcPr>
          <w:p>
            <w:pPr>
              <w:widowControl/>
              <w:spacing w:line="360" w:lineRule="atLeast"/>
              <w:ind w:firstLineChars="196" w:firstLine="470"/>
              <w:jc w:val="left"/>
              <w:rPr>
                <w:rFonts w:ascii="宋体" w:cs="宋体"/>
                <w:sz w:val="24"/>
              </w:rPr>
            </w:pPr>
          </w:p>
        </w:tc>
        <w:tc>
          <w:tcPr>
            <w:tcW w:w="847" w:type="dxa"/>
          </w:tcPr>
          <w:p>
            <w:pPr>
              <w:widowControl/>
              <w:spacing w:line="360" w:lineRule="atLeast"/>
              <w:ind w:firstLineChars="196" w:firstLine="470"/>
              <w:jc w:val="left"/>
              <w:rPr>
                <w:rFonts w:ascii="宋体" w:cs="宋体"/>
                <w:sz w:val="24"/>
              </w:rPr>
            </w:pPr>
          </w:p>
        </w:tc>
        <w:tc>
          <w:tcPr>
            <w:tcW w:w="732" w:type="dxa"/>
          </w:tcPr>
          <w:p>
            <w:pPr>
              <w:widowControl/>
              <w:spacing w:line="360" w:lineRule="atLeast"/>
              <w:ind w:firstLineChars="196" w:firstLine="470"/>
              <w:jc w:val="left"/>
              <w:rPr>
                <w:rFonts w:ascii="宋体" w:cs="宋体"/>
                <w:sz w:val="24"/>
              </w:rPr>
            </w:pPr>
          </w:p>
        </w:tc>
      </w:tr>
      <w:tr>
        <w:trPr>
          <w:cantSplit/>
          <w:trHeight w:val="531"/>
        </w:trPr>
        <w:tc>
          <w:tcPr>
            <w:tcW w:w="954" w:type="dxa"/>
            <w:vMerge w:val="restart"/>
          </w:tcPr>
          <w:p>
            <w:pPr>
              <w:widowControl/>
              <w:spacing w:line="360" w:lineRule="atLeast"/>
              <w:jc w:val="left"/>
              <w:rPr>
                <w:rFonts w:ascii="宋体" w:cs="宋体"/>
                <w:sz w:val="24"/>
              </w:rPr>
            </w:pPr>
            <w:r>
              <w:rPr>
                <w:rFonts w:ascii="宋体" w:cs="宋体" w:hint="eastAsia"/>
                <w:sz w:val="24"/>
              </w:rPr>
              <w:t>售后服务人员</w:t>
            </w:r>
          </w:p>
        </w:tc>
        <w:tc>
          <w:tcPr>
            <w:tcW w:w="807" w:type="dxa"/>
          </w:tcPr>
          <w:p>
            <w:pPr>
              <w:widowControl/>
              <w:spacing w:line="360" w:lineRule="atLeast"/>
              <w:ind w:firstLineChars="196" w:firstLine="470"/>
              <w:jc w:val="left"/>
              <w:rPr>
                <w:rFonts w:ascii="宋体" w:cs="宋体"/>
                <w:sz w:val="24"/>
              </w:rPr>
            </w:pPr>
          </w:p>
        </w:tc>
        <w:tc>
          <w:tcPr>
            <w:tcW w:w="807" w:type="dxa"/>
          </w:tcPr>
          <w:p>
            <w:pPr>
              <w:widowControl/>
              <w:spacing w:line="360" w:lineRule="atLeast"/>
              <w:ind w:firstLineChars="196" w:firstLine="470"/>
              <w:jc w:val="left"/>
              <w:rPr>
                <w:rFonts w:ascii="宋体" w:cs="宋体"/>
                <w:sz w:val="24"/>
              </w:rPr>
            </w:pPr>
          </w:p>
        </w:tc>
        <w:tc>
          <w:tcPr>
            <w:tcW w:w="807" w:type="dxa"/>
          </w:tcPr>
          <w:p>
            <w:pPr>
              <w:widowControl/>
              <w:spacing w:line="360" w:lineRule="atLeast"/>
              <w:ind w:firstLineChars="196" w:firstLine="470"/>
              <w:jc w:val="left"/>
              <w:rPr>
                <w:rFonts w:ascii="宋体" w:cs="宋体"/>
                <w:sz w:val="24"/>
              </w:rPr>
            </w:pPr>
          </w:p>
        </w:tc>
        <w:tc>
          <w:tcPr>
            <w:tcW w:w="807" w:type="dxa"/>
          </w:tcPr>
          <w:p>
            <w:pPr>
              <w:widowControl/>
              <w:spacing w:line="360" w:lineRule="atLeast"/>
              <w:ind w:firstLineChars="196" w:firstLine="470"/>
              <w:jc w:val="left"/>
              <w:rPr>
                <w:rFonts w:ascii="宋体" w:cs="宋体"/>
                <w:sz w:val="24"/>
              </w:rPr>
            </w:pPr>
          </w:p>
        </w:tc>
        <w:tc>
          <w:tcPr>
            <w:tcW w:w="851" w:type="dxa"/>
          </w:tcPr>
          <w:p>
            <w:pPr>
              <w:widowControl/>
              <w:spacing w:line="360" w:lineRule="atLeast"/>
              <w:ind w:firstLineChars="196" w:firstLine="470"/>
              <w:jc w:val="left"/>
              <w:rPr>
                <w:rFonts w:ascii="宋体" w:cs="宋体"/>
                <w:sz w:val="24"/>
              </w:rPr>
            </w:pPr>
          </w:p>
        </w:tc>
        <w:tc>
          <w:tcPr>
            <w:tcW w:w="960" w:type="dxa"/>
          </w:tcPr>
          <w:p>
            <w:pPr>
              <w:widowControl/>
              <w:spacing w:line="360" w:lineRule="atLeast"/>
              <w:ind w:firstLineChars="196" w:firstLine="470"/>
              <w:jc w:val="left"/>
              <w:rPr>
                <w:rFonts w:ascii="宋体" w:cs="宋体"/>
                <w:sz w:val="24"/>
              </w:rPr>
            </w:pPr>
          </w:p>
        </w:tc>
        <w:tc>
          <w:tcPr>
            <w:tcW w:w="847" w:type="dxa"/>
          </w:tcPr>
          <w:p>
            <w:pPr>
              <w:widowControl/>
              <w:spacing w:line="360" w:lineRule="atLeast"/>
              <w:ind w:firstLineChars="196" w:firstLine="470"/>
              <w:jc w:val="left"/>
              <w:rPr>
                <w:rFonts w:ascii="宋体" w:cs="宋体"/>
                <w:sz w:val="24"/>
              </w:rPr>
            </w:pPr>
          </w:p>
        </w:tc>
        <w:tc>
          <w:tcPr>
            <w:tcW w:w="732" w:type="dxa"/>
          </w:tcPr>
          <w:p>
            <w:pPr>
              <w:widowControl/>
              <w:spacing w:line="360" w:lineRule="atLeast"/>
              <w:ind w:firstLineChars="196" w:firstLine="470"/>
              <w:jc w:val="left"/>
              <w:rPr>
                <w:rFonts w:ascii="宋体" w:cs="宋体"/>
                <w:sz w:val="24"/>
              </w:rPr>
            </w:pPr>
          </w:p>
        </w:tc>
      </w:tr>
      <w:tr>
        <w:trPr>
          <w:cantSplit/>
          <w:trHeight w:val="530"/>
        </w:trPr>
        <w:tc>
          <w:tcPr>
            <w:tcW w:w="954" w:type="dxa"/>
            <w:vMerge/>
            <w:tcBorders>
              <w:bottom w:val="single" w:sz="4" w:space="0" w:color="auto"/>
            </w:tcBorders>
          </w:tcPr>
          <w:p/>
        </w:tc>
        <w:tc>
          <w:tcPr>
            <w:tcW w:w="807" w:type="dxa"/>
            <w:tcBorders>
              <w:bottom w:val="single" w:sz="4" w:space="0" w:color="auto"/>
            </w:tcBorders>
          </w:tcPr>
          <w:p>
            <w:pPr>
              <w:widowControl/>
              <w:spacing w:line="360" w:lineRule="atLeast"/>
              <w:ind w:firstLineChars="196" w:firstLine="470"/>
              <w:jc w:val="left"/>
              <w:rPr>
                <w:rFonts w:ascii="宋体" w:cs="宋体"/>
                <w:sz w:val="24"/>
              </w:rPr>
            </w:pPr>
          </w:p>
        </w:tc>
        <w:tc>
          <w:tcPr>
            <w:tcW w:w="807" w:type="dxa"/>
          </w:tcPr>
          <w:p>
            <w:pPr>
              <w:widowControl/>
              <w:spacing w:line="360" w:lineRule="atLeast"/>
              <w:ind w:firstLineChars="196" w:firstLine="470"/>
              <w:jc w:val="left"/>
              <w:rPr>
                <w:rFonts w:ascii="宋体" w:cs="宋体"/>
                <w:sz w:val="24"/>
              </w:rPr>
            </w:pPr>
          </w:p>
        </w:tc>
        <w:tc>
          <w:tcPr>
            <w:tcW w:w="807" w:type="dxa"/>
          </w:tcPr>
          <w:p>
            <w:pPr>
              <w:widowControl/>
              <w:spacing w:line="360" w:lineRule="atLeast"/>
              <w:ind w:firstLineChars="196" w:firstLine="470"/>
              <w:jc w:val="left"/>
              <w:rPr>
                <w:rFonts w:ascii="宋体" w:cs="宋体"/>
                <w:sz w:val="24"/>
              </w:rPr>
            </w:pPr>
          </w:p>
        </w:tc>
        <w:tc>
          <w:tcPr>
            <w:tcW w:w="807" w:type="dxa"/>
          </w:tcPr>
          <w:p>
            <w:pPr>
              <w:widowControl/>
              <w:spacing w:line="360" w:lineRule="atLeast"/>
              <w:ind w:firstLineChars="196" w:firstLine="470"/>
              <w:jc w:val="left"/>
              <w:rPr>
                <w:rFonts w:ascii="宋体" w:cs="宋体"/>
                <w:sz w:val="24"/>
              </w:rPr>
            </w:pPr>
          </w:p>
        </w:tc>
        <w:tc>
          <w:tcPr>
            <w:tcW w:w="851" w:type="dxa"/>
          </w:tcPr>
          <w:p>
            <w:pPr>
              <w:widowControl/>
              <w:spacing w:line="360" w:lineRule="atLeast"/>
              <w:ind w:firstLineChars="196" w:firstLine="470"/>
              <w:jc w:val="left"/>
              <w:rPr>
                <w:rFonts w:ascii="宋体" w:cs="宋体"/>
                <w:sz w:val="24"/>
              </w:rPr>
            </w:pPr>
          </w:p>
        </w:tc>
        <w:tc>
          <w:tcPr>
            <w:tcW w:w="960" w:type="dxa"/>
          </w:tcPr>
          <w:p>
            <w:pPr>
              <w:widowControl/>
              <w:spacing w:line="360" w:lineRule="atLeast"/>
              <w:ind w:firstLineChars="196" w:firstLine="470"/>
              <w:jc w:val="left"/>
              <w:rPr>
                <w:rFonts w:ascii="宋体" w:cs="宋体"/>
                <w:sz w:val="24"/>
              </w:rPr>
            </w:pPr>
          </w:p>
        </w:tc>
        <w:tc>
          <w:tcPr>
            <w:tcW w:w="847" w:type="dxa"/>
          </w:tcPr>
          <w:p>
            <w:pPr>
              <w:widowControl/>
              <w:spacing w:line="360" w:lineRule="atLeast"/>
              <w:ind w:firstLineChars="196" w:firstLine="470"/>
              <w:jc w:val="left"/>
              <w:rPr>
                <w:rFonts w:ascii="宋体" w:cs="宋体"/>
                <w:sz w:val="24"/>
              </w:rPr>
            </w:pPr>
          </w:p>
        </w:tc>
        <w:tc>
          <w:tcPr>
            <w:tcW w:w="732" w:type="dxa"/>
          </w:tcPr>
          <w:p>
            <w:pPr>
              <w:widowControl/>
              <w:spacing w:line="360" w:lineRule="atLeast"/>
              <w:ind w:firstLineChars="196" w:firstLine="470"/>
              <w:jc w:val="left"/>
              <w:rPr>
                <w:rFonts w:ascii="宋体" w:cs="宋体"/>
                <w:sz w:val="24"/>
              </w:rPr>
            </w:pPr>
          </w:p>
        </w:tc>
      </w:tr>
    </w:tbl>
    <w:p>
      <w:pPr>
        <w:rPr>
          <w:rFonts w:ascii="宋体" w:cs="宋体"/>
        </w:rPr>
      </w:pPr>
    </w:p>
    <w:p>
      <w:pPr>
        <w:widowControl/>
        <w:spacing w:line="360" w:lineRule="atLeast"/>
        <w:ind w:firstLineChars="196" w:firstLine="470"/>
        <w:jc w:val="left"/>
        <w:rPr>
          <w:rFonts w:ascii="宋体" w:cs="宋体"/>
          <w:sz w:val="24"/>
        </w:rPr>
      </w:pPr>
      <w:r>
        <w:rPr>
          <w:rFonts w:ascii="宋体" w:cs="宋体" w:hint="eastAsia"/>
          <w:sz w:val="24"/>
        </w:rPr>
        <w:t>投标人名称：XXXX（单位盖章）。</w:t>
      </w:r>
    </w:p>
    <w:p>
      <w:pPr>
        <w:widowControl/>
        <w:spacing w:line="360" w:lineRule="atLeast"/>
        <w:ind w:firstLineChars="196" w:firstLine="470"/>
        <w:jc w:val="left"/>
        <w:rPr>
          <w:rFonts w:ascii="宋体" w:cs="宋体"/>
          <w:sz w:val="24"/>
        </w:rPr>
      </w:pPr>
      <w:r>
        <w:rPr>
          <w:rFonts w:ascii="宋体" w:cs="宋体" w:hint="eastAsia"/>
          <w:sz w:val="24"/>
        </w:rPr>
        <w:t>法定代表人/单位负责人或授权代表（签字或加盖个人名章）：XXXX。</w:t>
      </w:r>
    </w:p>
    <w:p>
      <w:pPr>
        <w:widowControl/>
        <w:spacing w:line="360" w:lineRule="atLeast"/>
        <w:ind w:firstLineChars="196" w:firstLine="470"/>
        <w:jc w:val="left"/>
        <w:rPr>
          <w:rFonts w:ascii="宋体" w:cs="宋体"/>
          <w:sz w:val="24"/>
        </w:rPr>
      </w:pPr>
      <w:r>
        <w:rPr>
          <w:rFonts w:ascii="宋体" w:cs="宋体" w:hint="eastAsia"/>
          <w:sz w:val="24"/>
        </w:rPr>
        <w:t>投标日期: XXXX。</w:t>
      </w:r>
    </w:p>
    <w:p>
      <w:pPr>
        <w:rPr>
          <w:rFonts w:ascii="宋体" w:cs="宋体"/>
        </w:rPr>
      </w:pPr>
    </w:p>
    <w:p>
      <w:pPr>
        <w:rPr>
          <w:rFonts w:ascii="宋体" w:cs="宋体"/>
        </w:rPr>
      </w:pPr>
    </w:p>
    <w:p>
      <w:pPr>
        <w:rPr>
          <w:rFonts w:ascii="宋体" w:cs="宋体"/>
        </w:rPr>
      </w:pPr>
    </w:p>
    <w:p>
      <w:pPr>
        <w:pStyle w:val="1"/>
        <w:jc w:val="center"/>
        <w:rPr>
          <w:rFonts w:ascii="宋体" w:cs="宋体"/>
          <w:sz w:val="36"/>
          <w:szCs w:val="36"/>
        </w:rPr>
      </w:pPr>
      <w:r>
        <w:rPr>
          <w:rFonts w:ascii="宋体" w:cs="宋体" w:hint="eastAsia"/>
        </w:rPr>
        <w:br w:type="page"/>
      </w:r>
      <w:bookmarkStart w:id="164" w:name="_Toc28495"/>
      <w:bookmarkStart w:id="165" w:name="_Toc94193711"/>
      <w:r>
        <w:rPr>
          <w:rFonts w:ascii="宋体" w:cs="宋体" w:hint="eastAsia"/>
          <w:sz w:val="36"/>
          <w:szCs w:val="36"/>
        </w:rPr>
        <w:t>第四章  投标人和投标产品的资格、资质性及其他类似效力要求</w:t>
      </w:r>
      <w:bookmarkEnd w:id="164"/>
      <w:bookmarkEnd w:id="165"/>
    </w:p>
    <w:p>
      <w:pPr>
        <w:pStyle w:val="2"/>
        <w:spacing w:line="360" w:lineRule="exact"/>
        <w:rPr>
          <w:rFonts w:ascii="宋体" w:eastAsia="宋体" w:cs="宋体"/>
          <w:sz w:val="24"/>
          <w:szCs w:val="24"/>
        </w:rPr>
      </w:pPr>
      <w:r>
        <w:rPr>
          <w:rFonts w:ascii="宋体" w:eastAsia="宋体" w:cs="宋体" w:hint="eastAsia"/>
          <w:sz w:val="24"/>
          <w:szCs w:val="24"/>
        </w:rPr>
        <w:t>一、投标人资格、资质性及其他类似效力要求</w:t>
      </w:r>
    </w:p>
    <w:p>
      <w:pPr>
        <w:pStyle w:val="31"/>
        <w:spacing w:line="420" w:lineRule="exact"/>
        <w:ind w:firstLineChars="0" w:firstLine="0"/>
        <w:rPr>
          <w:rFonts w:ascii="宋体" w:cs="宋体"/>
          <w:b/>
          <w:bCs/>
          <w:sz w:val="24"/>
        </w:rPr>
      </w:pPr>
      <w:r>
        <w:rPr>
          <w:rFonts w:ascii="宋体" w:cs="宋体" w:hint="eastAsia"/>
          <w:b/>
          <w:bCs/>
          <w:sz w:val="24"/>
        </w:rPr>
        <w:t>（一）资格要求：</w:t>
      </w:r>
    </w:p>
    <w:p>
      <w:pPr>
        <w:pStyle w:val="31"/>
        <w:spacing w:line="420" w:lineRule="exact"/>
        <w:ind w:firstLineChars="0" w:firstLine="0"/>
        <w:rPr>
          <w:rFonts w:ascii="宋体" w:cs="宋体"/>
          <w:sz w:val="24"/>
        </w:rPr>
      </w:pPr>
      <w:r>
        <w:rPr>
          <w:rFonts w:ascii="宋体" w:cs="宋体" w:hint="eastAsia"/>
          <w:sz w:val="24"/>
        </w:rPr>
        <w:t>1.满足《中华人民共和国政府采购法》第二十二条规定；</w:t>
      </w:r>
    </w:p>
    <w:p>
      <w:pPr>
        <w:tabs>
          <w:tab w:val="left" w:pos="7665"/>
        </w:tabs>
        <w:spacing w:line="400" w:lineRule="exact"/>
        <w:rPr>
          <w:rFonts w:ascii="宋体" w:cs="宋体"/>
          <w:sz w:val="24"/>
        </w:rPr>
      </w:pPr>
      <w:r>
        <w:rPr>
          <w:rFonts w:ascii="宋体" w:cs="宋体" w:hint="eastAsia"/>
          <w:sz w:val="24"/>
        </w:rPr>
        <w:t>2.落实政府采购政策需满足的资格要求：</w:t>
      </w:r>
    </w:p>
    <w:p>
      <w:pPr>
        <w:tabs>
          <w:tab w:val="left" w:pos="7665"/>
        </w:tabs>
        <w:spacing w:line="400" w:lineRule="exact"/>
        <w:ind w:firstLineChars="200" w:firstLine="480"/>
        <w:rPr>
          <w:rFonts w:ascii="宋体" w:cs="宋体"/>
          <w:sz w:val="24"/>
        </w:rPr>
      </w:pPr>
      <w:r>
        <w:rPr>
          <w:rFonts w:ascii="宋体" w:cs="宋体" w:hint="eastAsia"/>
          <w:sz w:val="24"/>
        </w:rPr>
        <w:t>2.1本项目专门面向中小企业采购(监狱企业、残疾人福利性单位均视同小微企业，符合中小企业划分标准的个体工商户视同中小企业)，非中小企业参与的将视为无效投标。</w:t>
      </w:r>
    </w:p>
    <w:p>
      <w:pPr>
        <w:pStyle w:val="31"/>
        <w:spacing w:line="420" w:lineRule="exact"/>
        <w:ind w:firstLineChars="0" w:firstLine="0"/>
        <w:rPr>
          <w:rFonts w:ascii="宋体" w:cs="宋体"/>
          <w:sz w:val="24"/>
        </w:rPr>
      </w:pPr>
      <w:r>
        <w:rPr>
          <w:rFonts w:ascii="宋体" w:cs="宋体" w:hint="eastAsia"/>
          <w:sz w:val="24"/>
        </w:rPr>
        <w:t>3.本项目的特定资格要求：</w:t>
      </w:r>
    </w:p>
    <w:p>
      <w:pPr>
        <w:pStyle w:val="31"/>
        <w:spacing w:line="420" w:lineRule="exact"/>
        <w:rPr>
          <w:rFonts w:ascii="宋体" w:cs="宋体"/>
          <w:sz w:val="24"/>
        </w:rPr>
      </w:pPr>
      <w:r>
        <w:rPr>
          <w:rFonts w:ascii="宋体" w:cs="宋体" w:hint="eastAsia"/>
          <w:sz w:val="24"/>
        </w:rPr>
        <w:t>3.1 截至递交投标文件截止日，供应商未被列入失信被执行人、重大税收违法案件当事人名单、政府采购严重违法失信行为记录名单。</w:t>
      </w:r>
      <w:r>
        <w:rPr>
          <w:rFonts w:ascii="宋体" w:cs="宋体" w:hint="eastAsia"/>
          <w:b/>
          <w:sz w:val="24"/>
        </w:rPr>
        <w:t>（此项由采购人或采购代理机构查询，投标人无需提供证明材料）</w:t>
      </w:r>
    </w:p>
    <w:p>
      <w:pPr>
        <w:pStyle w:val="31"/>
        <w:spacing w:line="420" w:lineRule="exact"/>
        <w:ind w:firstLineChars="0" w:firstLine="0"/>
        <w:rPr>
          <w:rFonts w:ascii="宋体" w:cs="宋体"/>
          <w:b/>
          <w:bCs/>
          <w:sz w:val="24"/>
        </w:rPr>
      </w:pPr>
      <w:r>
        <w:rPr>
          <w:rFonts w:ascii="宋体" w:cs="宋体" w:hint="eastAsia"/>
          <w:b/>
          <w:bCs/>
          <w:sz w:val="24"/>
        </w:rPr>
        <w:t>（二）资质性要求：无</w:t>
      </w:r>
    </w:p>
    <w:p>
      <w:pPr>
        <w:pStyle w:val="31"/>
        <w:spacing w:line="420" w:lineRule="exact"/>
        <w:ind w:firstLineChars="0" w:firstLine="0"/>
        <w:rPr>
          <w:rFonts w:ascii="宋体" w:cs="宋体"/>
          <w:b/>
          <w:bCs/>
          <w:sz w:val="24"/>
        </w:rPr>
      </w:pPr>
      <w:r>
        <w:rPr>
          <w:rFonts w:ascii="宋体" w:cs="宋体" w:hint="eastAsia"/>
          <w:b/>
          <w:bCs/>
          <w:sz w:val="24"/>
        </w:rPr>
        <w:t>（三）其他类似效力要求：</w:t>
      </w:r>
    </w:p>
    <w:p>
      <w:pPr>
        <w:pStyle w:val="31"/>
        <w:spacing w:line="420" w:lineRule="exact"/>
        <w:ind w:firstLineChars="0" w:firstLine="0"/>
        <w:rPr>
          <w:rFonts w:ascii="宋体" w:cs="宋体"/>
          <w:sz w:val="24"/>
        </w:rPr>
      </w:pPr>
      <w:r>
        <w:rPr>
          <w:rFonts w:ascii="宋体" w:cs="宋体" w:hint="eastAsia"/>
          <w:sz w:val="24"/>
        </w:rPr>
        <w:t>（1）投标保证金缴纳证明材料。</w:t>
      </w:r>
    </w:p>
    <w:p>
      <w:pPr>
        <w:pStyle w:val="31"/>
        <w:spacing w:line="420" w:lineRule="exact"/>
        <w:ind w:firstLineChars="0" w:firstLine="0"/>
        <w:rPr>
          <w:rFonts w:ascii="宋体" w:cs="宋体"/>
          <w:b/>
          <w:sz w:val="24"/>
        </w:rPr>
      </w:pPr>
      <w:r>
        <w:rPr>
          <w:rFonts w:ascii="宋体" w:cs="宋体" w:hint="eastAsia"/>
          <w:sz w:val="24"/>
        </w:rPr>
        <w:t>（2）授权参加本次投标活动的供应商代表证明材料</w:t>
      </w:r>
    </w:p>
    <w:p>
      <w:pPr>
        <w:pStyle w:val="2"/>
        <w:spacing w:line="360" w:lineRule="exact"/>
        <w:rPr>
          <w:rFonts w:ascii="宋体" w:eastAsia="宋体" w:cs="宋体"/>
          <w:sz w:val="24"/>
          <w:szCs w:val="24"/>
        </w:rPr>
      </w:pPr>
      <w:r>
        <w:rPr>
          <w:rFonts w:ascii="宋体" w:eastAsia="宋体" w:cs="宋体" w:hint="eastAsia"/>
          <w:b w:val="0"/>
          <w:bCs w:val="0"/>
          <w:sz w:val="24"/>
          <w:szCs w:val="24"/>
        </w:rPr>
        <w:t>二、</w:t>
      </w:r>
      <w:r>
        <w:rPr>
          <w:rFonts w:ascii="宋体" w:eastAsia="宋体" w:cs="宋体" w:hint="eastAsia"/>
          <w:sz w:val="24"/>
          <w:szCs w:val="24"/>
        </w:rPr>
        <w:t>投标产品的资格、资质性及其他具有类似效力的要求</w:t>
      </w:r>
    </w:p>
    <w:p>
      <w:pPr>
        <w:rPr>
          <w:rFonts w:ascii="宋体" w:cs="宋体"/>
          <w:sz w:val="24"/>
        </w:rPr>
      </w:pPr>
      <w:r>
        <w:rPr>
          <w:rFonts w:ascii="宋体" w:cs="宋体" w:hint="eastAsia"/>
          <w:b/>
          <w:bCs/>
          <w:sz w:val="24"/>
        </w:rPr>
        <w:t>（一）资格要求：无</w:t>
      </w:r>
    </w:p>
    <w:p>
      <w:pPr>
        <w:rPr>
          <w:rFonts w:ascii="宋体" w:cs="宋体"/>
          <w:b/>
          <w:bCs/>
          <w:sz w:val="24"/>
        </w:rPr>
      </w:pPr>
      <w:r>
        <w:rPr>
          <w:rFonts w:ascii="宋体" w:cs="宋体" w:hint="eastAsia"/>
          <w:b/>
          <w:bCs/>
          <w:sz w:val="24"/>
        </w:rPr>
        <w:t>（二）资质性要求：无</w:t>
      </w:r>
    </w:p>
    <w:p>
      <w:pPr>
        <w:rPr>
          <w:rFonts w:ascii="宋体" w:cs="宋体"/>
          <w:b/>
          <w:bCs/>
          <w:sz w:val="24"/>
        </w:rPr>
      </w:pPr>
      <w:r>
        <w:rPr>
          <w:rFonts w:ascii="宋体" w:cs="宋体" w:hint="eastAsia"/>
          <w:b/>
          <w:bCs/>
          <w:sz w:val="24"/>
        </w:rPr>
        <w:t>（三）其他类似效力要求：无</w:t>
      </w:r>
    </w:p>
    <w:p>
      <w:pPr>
        <w:pStyle w:val="31"/>
        <w:spacing w:line="420" w:lineRule="exact"/>
        <w:ind w:firstLineChars="0" w:firstLine="0"/>
        <w:rPr>
          <w:rFonts w:ascii="宋体" w:cs="宋体"/>
          <w:b/>
          <w:sz w:val="24"/>
        </w:rPr>
      </w:pPr>
    </w:p>
    <w:p>
      <w:pPr>
        <w:pStyle w:val="31"/>
        <w:spacing w:line="420" w:lineRule="exact"/>
        <w:ind w:firstLineChars="0" w:firstLine="0"/>
        <w:rPr>
          <w:rFonts w:ascii="宋体" w:cs="宋体"/>
          <w:b/>
          <w:sz w:val="24"/>
        </w:rPr>
      </w:pPr>
    </w:p>
    <w:p>
      <w:pPr>
        <w:pStyle w:val="31"/>
        <w:spacing w:line="420" w:lineRule="exact"/>
        <w:ind w:firstLineChars="0" w:firstLine="0"/>
        <w:rPr>
          <w:rFonts w:ascii="宋体" w:cs="宋体"/>
          <w:b/>
          <w:sz w:val="24"/>
        </w:rPr>
      </w:pPr>
      <w:r>
        <w:rPr>
          <w:rFonts w:ascii="宋体" w:cs="宋体" w:hint="eastAsia"/>
          <w:b/>
          <w:sz w:val="24"/>
        </w:rPr>
        <w:t>注：1.资格要求中“参加本次政府采购活动前三年内，在经营活动中没有重大违法记录”中的重大违法记录，即因违法经营受到刑事处罚或者责令停产停业、吊销许可证或者执照、较大数额罚款等行政处罚。根据《财政部关于〈中华人民共和国政府采购法实施条例〉第十九条第一款 “较大数额罚款”具体适用问题的意见》有关规定，《中华人民共和国政府采购法实施条例》第十九条第一款规定的“较大数额罚款”认定为200万元以上的罚款，法律、行政法规以及国务院有关部门明确规定相关领域“较大数额罚款”标准高于200万元的，从其规定。</w:t>
      </w:r>
    </w:p>
    <w:p>
      <w:pPr>
        <w:pStyle w:val="31"/>
        <w:spacing w:line="420" w:lineRule="exact"/>
        <w:rPr>
          <w:rFonts w:ascii="宋体" w:cs="宋体"/>
          <w:b/>
          <w:sz w:val="24"/>
        </w:rPr>
      </w:pPr>
      <w:r>
        <w:rPr>
          <w:rFonts w:ascii="宋体" w:cs="宋体" w:hint="eastAsia"/>
          <w:b/>
          <w:sz w:val="24"/>
        </w:rPr>
        <w:t>2.采购人或采购代理机构将于资格审查时在“信用中国”网站、“中国政府采购网”网站等渠道对供应商进行信用记录查询，并将查询记录存档。凡被列入失信被执行人、重大税收违法案件当事人名单、政府采购严重违法失信行为记录名单的，视为存在不良信用记录，参与本项目的将被视为无效投标。</w:t>
      </w:r>
    </w:p>
    <w:p>
      <w:pPr>
        <w:pStyle w:val="1"/>
        <w:jc w:val="center"/>
        <w:rPr>
          <w:rFonts w:ascii="宋体" w:cs="宋体"/>
          <w:sz w:val="36"/>
          <w:szCs w:val="36"/>
        </w:rPr>
      </w:pPr>
      <w:bookmarkStart w:id="166" w:name="_Toc1588"/>
      <w:r>
        <w:rPr>
          <w:rFonts w:ascii="宋体" w:cs="宋体" w:hint="eastAsia"/>
          <w:sz w:val="36"/>
          <w:szCs w:val="36"/>
        </w:rPr>
        <w:br w:type="page"/>
      </w:r>
      <w:bookmarkStart w:id="167" w:name="_Toc94193712"/>
      <w:r>
        <w:rPr>
          <w:rFonts w:ascii="宋体" w:cs="宋体" w:hint="eastAsia"/>
          <w:sz w:val="36"/>
          <w:szCs w:val="36"/>
        </w:rPr>
        <w:t>第五章  投标人应当提供的资格、资质性及其他类似效力要求的相关证明材料</w:t>
      </w:r>
      <w:bookmarkEnd w:id="166"/>
      <w:bookmarkEnd w:id="167"/>
    </w:p>
    <w:p>
      <w:pPr>
        <w:rPr>
          <w:rFonts w:ascii="宋体" w:cs="宋体"/>
        </w:rPr>
      </w:pPr>
    </w:p>
    <w:p>
      <w:pPr>
        <w:pStyle w:val="2"/>
        <w:spacing w:line="360" w:lineRule="exact"/>
        <w:rPr>
          <w:rFonts w:ascii="宋体" w:eastAsia="宋体" w:cs="宋体"/>
          <w:sz w:val="24"/>
          <w:szCs w:val="24"/>
        </w:rPr>
      </w:pPr>
      <w:r>
        <w:rPr>
          <w:rFonts w:ascii="宋体" w:eastAsia="宋体" w:cs="宋体" w:hint="eastAsia"/>
          <w:sz w:val="24"/>
          <w:szCs w:val="24"/>
        </w:rPr>
        <w:t>一、应当提供的投标人资格、资质性及其他类似效力要求的相关证明材料</w:t>
      </w:r>
    </w:p>
    <w:p>
      <w:pPr>
        <w:rPr>
          <w:rFonts w:ascii="宋体" w:cs="宋体"/>
          <w:b/>
          <w:bCs/>
          <w:sz w:val="24"/>
        </w:rPr>
      </w:pPr>
      <w:r>
        <w:rPr>
          <w:rFonts w:ascii="宋体" w:cs="宋体" w:hint="eastAsia"/>
          <w:b/>
          <w:bCs/>
          <w:sz w:val="24"/>
        </w:rPr>
        <w:t>（一）资格要求相关证明材料：</w:t>
      </w:r>
    </w:p>
    <w:p>
      <w:pPr>
        <w:pStyle w:val="31"/>
        <w:spacing w:line="420" w:lineRule="exact"/>
        <w:ind w:firstLineChars="0" w:firstLine="0"/>
        <w:rPr>
          <w:rFonts w:ascii="宋体" w:cs="宋体"/>
          <w:sz w:val="24"/>
        </w:rPr>
      </w:pPr>
      <w:r>
        <w:rPr>
          <w:rFonts w:ascii="宋体" w:cs="宋体" w:hint="eastAsia"/>
          <w:sz w:val="24"/>
        </w:rPr>
        <w:t>1.具有独立承担民事责任的能力。（注：①供应商若为企业法人：提供“统一社会信用代码营业执照”；未换证的提供“营业执照、税务登记证、组织机构代码证或三证合一的营业执照”；②若为事业法人：提供“统一社会信用代码法人登记证书”；未换证的提交“事业法人登记证书、组织机构代码证”；③若为其他组织：提供“对应主管部门颁发的准许执业证明文件或营业执照”；④若为自然人：提供“身份证明材料”。以上均提供复印件）；</w:t>
      </w:r>
    </w:p>
    <w:p>
      <w:pPr>
        <w:pStyle w:val="31"/>
        <w:spacing w:line="420" w:lineRule="exact"/>
        <w:ind w:firstLineChars="0" w:firstLine="0"/>
        <w:rPr>
          <w:rFonts w:ascii="宋体" w:cs="宋体"/>
          <w:sz w:val="24"/>
        </w:rPr>
      </w:pPr>
      <w:r>
        <w:rPr>
          <w:rFonts w:ascii="宋体" w:cs="宋体" w:hint="eastAsia"/>
          <w:sz w:val="24"/>
        </w:rPr>
        <w:t>2.具备良好商业信誉的证明材料（提供承诺函，格式详见第三章）；</w:t>
      </w:r>
    </w:p>
    <w:p>
      <w:pPr>
        <w:pStyle w:val="31"/>
        <w:spacing w:line="420" w:lineRule="exact"/>
        <w:ind w:firstLineChars="0" w:firstLine="0"/>
        <w:rPr>
          <w:rFonts w:ascii="宋体" w:cs="宋体"/>
          <w:sz w:val="24"/>
        </w:rPr>
      </w:pPr>
      <w:r>
        <w:rPr>
          <w:rFonts w:ascii="宋体" w:cs="宋体" w:hint="eastAsia"/>
          <w:sz w:val="24"/>
        </w:rPr>
        <w:t>3.具备健全的财务会计制度的证明材料；｛注：①可提供2023或2024年度经审计的财务报告复印件（包含审计报告和审计报告中所涉及的财务报表和报表附注），②也可提供供应商内部的2023或2024年度财务报表复印件（至少包含资产负债表），③也可提供截至投标文件递交截止日一年内银行出具的资信证明（复印件），④供应商注册时间截至投标文件递交截止日不足一年的，也可提供加盖工商备案主管部门印章的公司章程复印件。｝</w:t>
      </w:r>
    </w:p>
    <w:p>
      <w:pPr>
        <w:pStyle w:val="31"/>
        <w:spacing w:line="420" w:lineRule="exact"/>
        <w:ind w:firstLineChars="0" w:firstLine="0"/>
        <w:rPr>
          <w:rFonts w:ascii="宋体" w:cs="宋体"/>
          <w:sz w:val="24"/>
        </w:rPr>
      </w:pPr>
      <w:r>
        <w:rPr>
          <w:rFonts w:ascii="宋体" w:cs="宋体" w:hint="eastAsia"/>
          <w:sz w:val="24"/>
        </w:rPr>
        <w:t>4.具有依法缴纳税收和社会保障资金的良好记录（提供承诺函，格式详见第三章）；</w:t>
      </w:r>
    </w:p>
    <w:p>
      <w:pPr>
        <w:pStyle w:val="31"/>
        <w:spacing w:line="420" w:lineRule="exact"/>
        <w:ind w:firstLineChars="0" w:firstLine="0"/>
        <w:rPr>
          <w:rFonts w:ascii="宋体" w:cs="宋体"/>
          <w:sz w:val="24"/>
        </w:rPr>
      </w:pPr>
      <w:r>
        <w:rPr>
          <w:rFonts w:ascii="宋体" w:cs="宋体" w:hint="eastAsia"/>
          <w:sz w:val="24"/>
        </w:rPr>
        <w:t>5.具备履行合同所必需的设备和专业技术能力的证明材料（提供承诺函，格式详见第三章）；</w:t>
      </w:r>
    </w:p>
    <w:p>
      <w:pPr>
        <w:pStyle w:val="31"/>
        <w:spacing w:line="420" w:lineRule="exact"/>
        <w:ind w:firstLineChars="0" w:firstLine="0"/>
        <w:rPr>
          <w:rFonts w:ascii="宋体" w:cs="宋体"/>
          <w:sz w:val="24"/>
        </w:rPr>
      </w:pPr>
      <w:r>
        <w:rPr>
          <w:rFonts w:ascii="宋体" w:cs="宋体" w:hint="eastAsia"/>
          <w:sz w:val="24"/>
        </w:rPr>
        <w:t>6.参加政府采购活动前3年内在经营活动中没有重大违法记录的承诺函（格式详见第三章）；</w:t>
      </w:r>
    </w:p>
    <w:p>
      <w:pPr>
        <w:pStyle w:val="31"/>
        <w:spacing w:line="420" w:lineRule="exact"/>
        <w:ind w:firstLineChars="0" w:firstLine="0"/>
        <w:rPr>
          <w:rFonts w:ascii="宋体" w:cs="宋体"/>
          <w:sz w:val="24"/>
        </w:rPr>
      </w:pPr>
      <w:r>
        <w:rPr>
          <w:rFonts w:ascii="宋体" w:cs="宋体" w:hint="eastAsia"/>
          <w:sz w:val="24"/>
        </w:rPr>
        <w:t>7.具备法律、行政法规规定的其他条件的证明材料（提供承诺函，格式详见第三章）；</w:t>
      </w:r>
    </w:p>
    <w:p>
      <w:pPr>
        <w:pStyle w:val="31"/>
        <w:spacing w:line="420" w:lineRule="exact"/>
        <w:ind w:firstLineChars="0" w:firstLine="0"/>
        <w:rPr>
          <w:rFonts w:ascii="宋体" w:cs="宋体"/>
          <w:sz w:val="24"/>
        </w:rPr>
      </w:pPr>
      <w:r>
        <w:rPr>
          <w:rFonts w:ascii="宋体" w:cs="宋体" w:hint="eastAsia"/>
          <w:sz w:val="24"/>
        </w:rPr>
        <w:t>8.落实政府采购政策需满足的资格要求：</w:t>
      </w:r>
    </w:p>
    <w:p>
      <w:pPr>
        <w:pStyle w:val="31"/>
        <w:spacing w:line="420" w:lineRule="exact"/>
        <w:rPr>
          <w:rFonts w:ascii="宋体" w:cs="宋体"/>
          <w:sz w:val="24"/>
        </w:rPr>
      </w:pPr>
      <w:r>
        <w:rPr>
          <w:rFonts w:ascii="宋体" w:cs="宋体" w:hint="eastAsia"/>
          <w:sz w:val="24"/>
        </w:rPr>
        <w:t xml:space="preserve">8.1本项目专门面向中小企业采购(监狱企业、残疾人福利性单位均视同小微企业，符合中小企业划分标准的个体工商户视同中小企业)，非中小企业参与的将视为无效投标〔中小企业提供《中小企业声明函》原件，残疾人福利性单位提供《残疾人福利性单位声明函》原件，监狱企业提供由省级以上监狱管理局、戒毒管理局(含新疆生产建设兵团)出具的属于监狱企业的证明文件，格式详见第三章〕。 </w:t>
      </w:r>
    </w:p>
    <w:p>
      <w:pPr>
        <w:tabs>
          <w:tab w:val="left" w:pos="7665"/>
        </w:tabs>
        <w:spacing w:line="400" w:lineRule="exact"/>
        <w:rPr>
          <w:rFonts w:ascii="宋体" w:cs="宋体"/>
          <w:sz w:val="24"/>
        </w:rPr>
      </w:pPr>
      <w:r>
        <w:rPr>
          <w:rFonts w:ascii="宋体" w:cs="宋体" w:hint="eastAsia"/>
          <w:sz w:val="24"/>
        </w:rPr>
        <w:t>9.本项目的特定资格要求：</w:t>
      </w:r>
    </w:p>
    <w:p>
      <w:pPr>
        <w:pStyle w:val="31"/>
        <w:spacing w:line="420" w:lineRule="exact"/>
        <w:rPr>
          <w:rFonts w:ascii="宋体" w:cs="宋体"/>
          <w:sz w:val="24"/>
        </w:rPr>
      </w:pPr>
      <w:r>
        <w:rPr>
          <w:rFonts w:ascii="宋体" w:cs="宋体" w:hint="eastAsia"/>
          <w:sz w:val="24"/>
        </w:rPr>
        <w:t>9.1 截至递交投标文件截止日，供应商未被列入失信被执行人、重大税收违法案件当事人名单、政府采购严重违法失信行为记录名单。</w:t>
      </w:r>
      <w:r>
        <w:rPr>
          <w:rFonts w:ascii="宋体" w:cs="宋体" w:hint="eastAsia"/>
          <w:b/>
          <w:sz w:val="24"/>
        </w:rPr>
        <w:t>（此项由采购人或采购代理机构查询，投标人无需提供证明材料）</w:t>
      </w:r>
    </w:p>
    <w:p>
      <w:pPr>
        <w:pStyle w:val="31"/>
        <w:spacing w:line="420" w:lineRule="exact"/>
        <w:ind w:firstLineChars="0" w:firstLine="0"/>
        <w:rPr>
          <w:rFonts w:ascii="宋体" w:cs="宋体"/>
          <w:sz w:val="24"/>
        </w:rPr>
      </w:pPr>
    </w:p>
    <w:p>
      <w:pPr>
        <w:rPr>
          <w:rFonts w:ascii="宋体" w:cs="宋体"/>
          <w:b/>
          <w:bCs/>
          <w:sz w:val="24"/>
        </w:rPr>
      </w:pPr>
      <w:r>
        <w:rPr>
          <w:rFonts w:ascii="宋体" w:cs="宋体" w:hint="eastAsia"/>
          <w:b/>
          <w:bCs/>
          <w:sz w:val="24"/>
        </w:rPr>
        <w:t>（二）资质性要求相关证明材料：无</w:t>
      </w:r>
    </w:p>
    <w:p>
      <w:pPr>
        <w:rPr>
          <w:rFonts w:ascii="宋体" w:cs="宋体"/>
          <w:b/>
          <w:bCs/>
          <w:sz w:val="24"/>
        </w:rPr>
      </w:pPr>
      <w:r>
        <w:rPr>
          <w:rFonts w:ascii="宋体" w:cs="宋体" w:hint="eastAsia"/>
          <w:b/>
          <w:bCs/>
          <w:sz w:val="24"/>
        </w:rPr>
        <w:t>（三）其他类似效力要求相关证明材料：</w:t>
      </w:r>
    </w:p>
    <w:p>
      <w:pPr>
        <w:rPr>
          <w:rFonts w:ascii="宋体" w:cs="宋体"/>
          <w:sz w:val="24"/>
        </w:rPr>
      </w:pPr>
      <w:r>
        <w:rPr>
          <w:rFonts w:ascii="宋体" w:cs="宋体" w:hint="eastAsia"/>
          <w:sz w:val="24"/>
        </w:rPr>
        <w:t>（1）投标保证金缴纳证明材料。</w:t>
      </w:r>
    </w:p>
    <w:p>
      <w:pPr>
        <w:rPr>
          <w:rFonts w:ascii="宋体" w:cs="宋体"/>
          <w:sz w:val="24"/>
        </w:rPr>
      </w:pPr>
      <w:r>
        <w:rPr>
          <w:rFonts w:ascii="宋体" w:cs="宋体" w:hint="eastAsia"/>
          <w:sz w:val="24"/>
        </w:rPr>
        <w:t>（2）法定代表人/单位负责人身份证明材料复印件。</w:t>
      </w:r>
    </w:p>
    <w:p>
      <w:pPr>
        <w:rPr>
          <w:rFonts w:ascii="宋体" w:cs="宋体"/>
          <w:sz w:val="24"/>
        </w:rPr>
      </w:pPr>
      <w:r>
        <w:rPr>
          <w:rFonts w:ascii="宋体" w:cs="宋体" w:hint="eastAsia"/>
          <w:sz w:val="24"/>
        </w:rPr>
        <w:t>（3）法定代表人/单位负责人授权代理书原件及代理人身份证明材料复印件（注：①法定代表人/单位负责人授权代理书原件需加盖公章；②如投标文件均由投标人法定代表人/单位负责人签字</w:t>
      </w:r>
      <w:r>
        <w:rPr>
          <w:rFonts w:ascii="宋体" w:cs="宋体" w:hint="eastAsia"/>
          <w:bCs/>
          <w:sz w:val="24"/>
        </w:rPr>
        <w:t>或加盖私人印章</w:t>
      </w:r>
      <w:r>
        <w:rPr>
          <w:rFonts w:ascii="宋体" w:cs="宋体" w:hint="eastAsia"/>
          <w:sz w:val="24"/>
        </w:rPr>
        <w:t>的且法定代表人/单位负责人本人参与投标的，则可不提供。）。</w:t>
      </w:r>
    </w:p>
    <w:p>
      <w:pPr>
        <w:pStyle w:val="2"/>
        <w:spacing w:line="360" w:lineRule="exact"/>
        <w:rPr>
          <w:rFonts w:ascii="宋体" w:eastAsia="宋体" w:cs="宋体"/>
          <w:sz w:val="24"/>
          <w:szCs w:val="24"/>
        </w:rPr>
      </w:pPr>
      <w:r>
        <w:rPr>
          <w:rFonts w:ascii="宋体" w:eastAsia="宋体" w:cs="宋体" w:hint="eastAsia"/>
          <w:b w:val="0"/>
          <w:bCs w:val="0"/>
          <w:sz w:val="24"/>
          <w:szCs w:val="24"/>
        </w:rPr>
        <w:t>二、</w:t>
      </w:r>
      <w:r>
        <w:rPr>
          <w:rFonts w:ascii="宋体" w:eastAsia="宋体" w:cs="宋体" w:hint="eastAsia"/>
          <w:sz w:val="24"/>
          <w:szCs w:val="24"/>
        </w:rPr>
        <w:t>应当提供的投标产品的资格、资质性及其他具有类似效力的要求的相关证明材料</w:t>
      </w:r>
    </w:p>
    <w:p>
      <w:pPr>
        <w:rPr>
          <w:rFonts w:ascii="宋体" w:cs="宋体"/>
          <w:b/>
          <w:bCs/>
          <w:sz w:val="24"/>
        </w:rPr>
      </w:pPr>
      <w:r>
        <w:rPr>
          <w:rFonts w:ascii="宋体" w:cs="宋体" w:hint="eastAsia"/>
          <w:b/>
          <w:bCs/>
          <w:sz w:val="24"/>
        </w:rPr>
        <w:t>（一）资格要求相关证明材料：无</w:t>
      </w:r>
    </w:p>
    <w:p>
      <w:pPr>
        <w:rPr>
          <w:rFonts w:ascii="宋体" w:cs="宋体"/>
          <w:b/>
          <w:bCs/>
          <w:sz w:val="24"/>
        </w:rPr>
      </w:pPr>
      <w:r>
        <w:rPr>
          <w:rFonts w:ascii="宋体" w:cs="宋体" w:hint="eastAsia"/>
          <w:b/>
          <w:bCs/>
          <w:sz w:val="24"/>
        </w:rPr>
        <w:t>（二）资质性要求相关证明材料：无</w:t>
      </w:r>
    </w:p>
    <w:p>
      <w:pPr>
        <w:rPr>
          <w:rFonts w:ascii="宋体" w:cs="宋体"/>
          <w:b/>
          <w:bCs/>
          <w:sz w:val="24"/>
        </w:rPr>
      </w:pPr>
      <w:r>
        <w:rPr>
          <w:rFonts w:ascii="宋体" w:cs="宋体" w:hint="eastAsia"/>
          <w:b/>
          <w:bCs/>
          <w:sz w:val="24"/>
        </w:rPr>
        <w:t>（三）其他类似效力要求相关证明材料：无</w:t>
      </w:r>
    </w:p>
    <w:p>
      <w:pPr>
        <w:rPr>
          <w:rFonts w:ascii="宋体" w:cs="宋体"/>
        </w:rPr>
      </w:pPr>
    </w:p>
    <w:p>
      <w:pPr>
        <w:spacing w:line="360" w:lineRule="auto"/>
        <w:rPr>
          <w:rFonts w:ascii="宋体" w:cs="宋体"/>
          <w:b/>
          <w:kern w:val="0"/>
          <w:sz w:val="24"/>
        </w:rPr>
      </w:pPr>
      <w:r>
        <w:rPr>
          <w:rFonts w:ascii="宋体" w:cs="宋体" w:hint="eastAsia"/>
          <w:b/>
          <w:kern w:val="0"/>
          <w:sz w:val="24"/>
        </w:rPr>
        <w:t>注：1.以上要求供应商提供的资料复印件均须加盖投标单位的公章（鲜章）。</w:t>
      </w:r>
    </w:p>
    <w:p>
      <w:pPr>
        <w:ind w:firstLineChars="200" w:firstLine="480"/>
        <w:rPr>
          <w:rFonts w:ascii="宋体" w:cs="宋体"/>
          <w:b/>
          <w:kern w:val="0"/>
          <w:sz w:val="24"/>
        </w:rPr>
      </w:pPr>
      <w:r>
        <w:rPr>
          <w:rFonts w:ascii="宋体" w:cs="宋体" w:hint="eastAsia"/>
          <w:b/>
          <w:kern w:val="0"/>
          <w:sz w:val="24"/>
        </w:rPr>
        <w:t>2</w:t>
      </w:r>
      <w:bookmarkStart w:id="168" w:name="_Toc217446093"/>
      <w:r>
        <w:rPr>
          <w:rFonts w:ascii="宋体" w:cs="宋体" w:hint="eastAsia"/>
          <w:b/>
          <w:kern w:val="0"/>
          <w:sz w:val="24"/>
        </w:rPr>
        <w:t xml:space="preserve">.根据国务院办公厅关于加快推进“多证合一”改革的指导意见（国办发【2017】41号）等政策要求，若资格要求涉及的登记、备案等有关事项和各类证照已实行多证合一导致供应商无法提供该类证明材料的，供应商须提供“多证合一”的营业执照，并就被“多证合一”整合的相关登记、备案和各类证照的真实性作出承诺（承诺函格式详见第三章）。 </w:t>
      </w:r>
      <w:bookmarkEnd w:id="159"/>
    </w:p>
    <w:p>
      <w:pPr>
        <w:ind w:firstLineChars="200" w:firstLine="480"/>
        <w:rPr>
          <w:rFonts w:ascii="宋体" w:cs="宋体"/>
          <w:b/>
          <w:kern w:val="0"/>
          <w:sz w:val="24"/>
        </w:rPr>
        <w:sectPr>
          <w:headerReference w:type="default" r:id="rId8"/>
          <w:footerReference w:type="default" r:id="rId9"/>
          <w:pgSz w:w="11906" w:h="16838"/>
          <w:pgMar w:top="1440" w:right="1800" w:bottom="1440" w:left="1800" w:header="851" w:footer="992" w:gutter="0"/>
          <w:docGrid w:type="lines" w:linePitch="312" w:charSpace="0"/>
        </w:sectPr>
      </w:pPr>
      <w:r>
        <w:rPr>
          <w:rFonts w:ascii="宋体" w:cs="宋体" w:hint="eastAsia"/>
          <w:b/>
          <w:kern w:val="0"/>
          <w:sz w:val="24"/>
        </w:rPr>
        <w:t>3.采购人或采购代理机构将于资格审查时在“信用中国”网站、“中国政府采购网”网站等渠道对供应商进行信用记录查询，并将查询记录存档。凡被列入失信被执行人、重大税收违法案件当事人名单、政府采购严重违法失信行为记录名单的，视为存在不良信用记录，参与本项目的将被视为无效投标。</w:t>
      </w:r>
    </w:p>
    <w:p>
      <w:pPr>
        <w:pStyle w:val="1"/>
        <w:jc w:val="center"/>
        <w:rPr>
          <w:rFonts w:ascii="宋体" w:cs="宋体"/>
          <w:sz w:val="36"/>
          <w:szCs w:val="36"/>
        </w:rPr>
      </w:pPr>
      <w:bookmarkStart w:id="169" w:name="_Toc94193713"/>
      <w:bookmarkStart w:id="170" w:name="PO_默认文件内容_32"/>
      <w:r>
        <w:rPr>
          <w:rFonts w:ascii="宋体" w:cs="宋体" w:hint="eastAsia"/>
          <w:sz w:val="36"/>
          <w:szCs w:val="36"/>
        </w:rPr>
        <w:t>第六章  招标项目技术、服务、政府采购合同内容条款及其他商务要求</w:t>
      </w:r>
      <w:bookmarkEnd w:id="169"/>
    </w:p>
    <w:p>
      <w:pPr>
        <w:pStyle w:val="2"/>
        <w:spacing w:line="400" w:lineRule="exact"/>
        <w:ind w:firstLineChars="98" w:firstLine="235"/>
        <w:rPr>
          <w:rFonts w:ascii="宋体" w:eastAsia="宋体" w:cs="宋体"/>
          <w:sz w:val="24"/>
          <w:szCs w:val="24"/>
        </w:rPr>
      </w:pPr>
      <w:bookmarkStart w:id="171" w:name="_Toc217446094"/>
      <w:bookmarkEnd w:id="168"/>
      <w:r>
        <w:rPr>
          <w:rFonts w:ascii="宋体" w:eastAsia="宋体" w:cs="宋体" w:hint="eastAsia"/>
          <w:sz w:val="24"/>
          <w:szCs w:val="24"/>
        </w:rPr>
        <w:t>前提：本章中标注“★”的条款为本项目的实质性条款，投标人不满足的，将按照无效投标处理。</w:t>
      </w:r>
    </w:p>
    <w:p>
      <w:pPr>
        <w:pStyle w:val="2"/>
        <w:spacing w:line="400" w:lineRule="exact"/>
        <w:ind w:firstLineChars="98" w:firstLine="235"/>
        <w:rPr>
          <w:rFonts w:ascii="宋体" w:eastAsia="宋体" w:cs="宋体"/>
          <w:sz w:val="24"/>
          <w:szCs w:val="24"/>
        </w:rPr>
      </w:pPr>
      <w:r>
        <w:rPr>
          <w:rFonts w:ascii="宋体" w:eastAsia="宋体" w:cs="宋体" w:hint="eastAsia"/>
          <w:sz w:val="24"/>
          <w:szCs w:val="24"/>
        </w:rPr>
        <w:t>（一）项目概述</w:t>
      </w:r>
      <w:bookmarkEnd w:id="171"/>
    </w:p>
    <w:p>
      <w:pPr>
        <w:pStyle w:val="15"/>
        <w:spacing w:line="400" w:lineRule="exact"/>
        <w:rPr>
          <w:rFonts w:ascii="宋体" w:cs="宋体"/>
          <w:bCs/>
          <w:sz w:val="24"/>
        </w:rPr>
      </w:pPr>
      <w:bookmarkStart w:id="172" w:name="_Toc217446095"/>
      <w:r>
        <w:rPr>
          <w:rFonts w:ascii="宋体" w:cs="宋体" w:hint="eastAsia"/>
          <w:bCs/>
          <w:sz w:val="24"/>
        </w:rPr>
        <w:t>1.项目概况：</w:t>
      </w:r>
      <w:r>
        <w:rPr>
          <w:rFonts w:ascii="宋体" w:cs="宋体" w:hint="eastAsia"/>
          <w:spacing w:val="-4"/>
          <w:sz w:val="24"/>
        </w:rPr>
        <w:t>本项目1个包，采购四川国际旅行卫生保健中心(成都海关口岸门诊部)2025年实验室仪器设备更新项目。本项目不允许采购进口产品，若投标产品为进口产品，做无效投标处理。</w:t>
      </w:r>
    </w:p>
    <w:p>
      <w:pPr>
        <w:pStyle w:val="15"/>
        <w:spacing w:line="400" w:lineRule="exact"/>
        <w:rPr>
          <w:rFonts w:ascii="宋体" w:cs="宋体"/>
          <w:bCs/>
          <w:sz w:val="24"/>
        </w:rPr>
      </w:pPr>
      <w:r>
        <w:rPr>
          <w:rFonts w:ascii="宋体" w:cs="宋体" w:hint="eastAsia"/>
          <w:bCs/>
          <w:sz w:val="24"/>
        </w:rPr>
        <w:t>2.项目清单：</w:t>
      </w:r>
    </w:p>
    <w:tbl>
      <w:tblPr>
        <w:jc w:val="left"/>
        <w:tblInd w:w="93" w:type="dxa"/>
        <w:tblW w:w="8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52"/>
        <w:gridCol w:w="1487"/>
        <w:gridCol w:w="863"/>
        <w:gridCol w:w="862"/>
        <w:gridCol w:w="713"/>
        <w:gridCol w:w="725"/>
        <w:gridCol w:w="600"/>
        <w:gridCol w:w="662"/>
        <w:gridCol w:w="688"/>
        <w:gridCol w:w="750"/>
        <w:gridCol w:w="750"/>
      </w:tblGrid>
      <w:tr>
        <w:trPr>
          <w:trHeight w:val="870"/>
        </w:trPr>
        <w:tc>
          <w:tcPr>
            <w:tcW w:w="652" w:type="dxa"/>
            <w:vAlign w:val="center"/>
          </w:tcPr>
          <w:p>
            <w:pPr>
              <w:widowControl/>
              <w:jc w:val="center"/>
              <w:textAlignment w:val="center"/>
              <w:rPr>
                <w:rFonts w:ascii="宋体" w:cs="宋体"/>
                <w:b/>
                <w:bCs/>
                <w:szCs w:val="21"/>
              </w:rPr>
            </w:pPr>
            <w:r>
              <w:rPr>
                <w:rFonts w:ascii="宋体" w:cs="宋体" w:hint="eastAsia"/>
                <w:b/>
                <w:bCs/>
                <w:kern w:val="0"/>
                <w:szCs w:val="21"/>
              </w:rPr>
              <w:t>包号</w:t>
            </w:r>
          </w:p>
        </w:tc>
        <w:tc>
          <w:tcPr>
            <w:tcW w:w="1487" w:type="dxa"/>
            <w:vAlign w:val="center"/>
          </w:tcPr>
          <w:p>
            <w:pPr>
              <w:widowControl/>
              <w:jc w:val="center"/>
              <w:textAlignment w:val="center"/>
              <w:rPr>
                <w:rFonts w:ascii="宋体" w:cs="宋体"/>
                <w:b/>
                <w:bCs/>
                <w:szCs w:val="21"/>
              </w:rPr>
            </w:pPr>
            <w:r>
              <w:rPr>
                <w:rFonts w:ascii="宋体" w:cs="宋体" w:hint="eastAsia"/>
                <w:b/>
                <w:bCs/>
                <w:kern w:val="0"/>
                <w:szCs w:val="21"/>
              </w:rPr>
              <w:t>标的名称</w:t>
            </w:r>
          </w:p>
        </w:tc>
        <w:tc>
          <w:tcPr>
            <w:tcW w:w="863" w:type="dxa"/>
            <w:noWrap/>
            <w:vAlign w:val="center"/>
          </w:tcPr>
          <w:p>
            <w:pPr>
              <w:widowControl/>
              <w:jc w:val="center"/>
              <w:textAlignment w:val="center"/>
              <w:rPr>
                <w:rFonts w:ascii="宋体" w:cs="宋体"/>
                <w:b/>
                <w:bCs/>
                <w:szCs w:val="21"/>
              </w:rPr>
            </w:pPr>
            <w:r>
              <w:rPr>
                <w:rFonts w:ascii="宋体" w:cs="宋体" w:hint="eastAsia"/>
                <w:b/>
                <w:bCs/>
                <w:kern w:val="0"/>
                <w:szCs w:val="21"/>
              </w:rPr>
              <w:t>所属行业</w:t>
            </w:r>
          </w:p>
        </w:tc>
        <w:tc>
          <w:tcPr>
            <w:tcW w:w="862" w:type="dxa"/>
            <w:vAlign w:val="center"/>
          </w:tcPr>
          <w:p>
            <w:pPr>
              <w:widowControl/>
              <w:jc w:val="center"/>
              <w:textAlignment w:val="center"/>
              <w:rPr>
                <w:rFonts w:ascii="宋体" w:cs="宋体"/>
                <w:b/>
                <w:bCs/>
                <w:szCs w:val="21"/>
              </w:rPr>
            </w:pPr>
            <w:r>
              <w:rPr>
                <w:rFonts w:ascii="宋体" w:cs="宋体" w:hint="eastAsia"/>
                <w:b/>
                <w:bCs/>
                <w:kern w:val="0"/>
                <w:szCs w:val="21"/>
              </w:rPr>
              <w:t>单价限价（万元）</w:t>
            </w:r>
          </w:p>
        </w:tc>
        <w:tc>
          <w:tcPr>
            <w:tcW w:w="713" w:type="dxa"/>
            <w:vAlign w:val="center"/>
          </w:tcPr>
          <w:p>
            <w:pPr>
              <w:widowControl/>
              <w:jc w:val="center"/>
              <w:textAlignment w:val="center"/>
              <w:rPr>
                <w:rFonts w:ascii="宋体" w:cs="宋体"/>
                <w:b/>
                <w:bCs/>
                <w:szCs w:val="21"/>
              </w:rPr>
            </w:pPr>
            <w:r>
              <w:rPr>
                <w:rFonts w:ascii="宋体" w:cs="宋体" w:hint="eastAsia"/>
                <w:sz w:val="24"/>
              </w:rPr>
              <w:t>★</w:t>
            </w:r>
            <w:r>
              <w:rPr>
                <w:rFonts w:ascii="宋体" w:cs="宋体" w:hint="eastAsia"/>
                <w:b/>
                <w:bCs/>
                <w:kern w:val="0"/>
                <w:szCs w:val="21"/>
              </w:rPr>
              <w:t>数量</w:t>
            </w:r>
          </w:p>
        </w:tc>
        <w:tc>
          <w:tcPr>
            <w:tcW w:w="725" w:type="dxa"/>
            <w:vAlign w:val="center"/>
          </w:tcPr>
          <w:p>
            <w:pPr>
              <w:widowControl/>
              <w:jc w:val="center"/>
              <w:textAlignment w:val="center"/>
              <w:rPr>
                <w:rFonts w:ascii="宋体" w:cs="宋体"/>
                <w:b/>
                <w:bCs/>
                <w:szCs w:val="21"/>
              </w:rPr>
            </w:pPr>
            <w:r>
              <w:rPr>
                <w:rFonts w:ascii="宋体" w:cs="宋体" w:hint="eastAsia"/>
                <w:sz w:val="24"/>
              </w:rPr>
              <w:t>★</w:t>
            </w:r>
            <w:r>
              <w:rPr>
                <w:rFonts w:ascii="宋体" w:cs="宋体" w:hint="eastAsia"/>
                <w:b/>
                <w:bCs/>
                <w:kern w:val="0"/>
                <w:szCs w:val="21"/>
              </w:rPr>
              <w:t>单位</w:t>
            </w:r>
          </w:p>
        </w:tc>
        <w:tc>
          <w:tcPr>
            <w:tcW w:w="600" w:type="dxa"/>
            <w:vAlign w:val="center"/>
          </w:tcPr>
          <w:p>
            <w:pPr>
              <w:pStyle w:val="15"/>
              <w:spacing w:line="400" w:lineRule="exact"/>
              <w:ind w:firstLineChars="0" w:firstLine="0"/>
              <w:jc w:val="center"/>
              <w:rPr>
                <w:rFonts w:ascii="宋体" w:cs="宋体"/>
                <w:sz w:val="24"/>
              </w:rPr>
            </w:pPr>
            <w:r>
              <w:rPr>
                <w:rFonts w:ascii="宋体" w:cs="宋体" w:hint="eastAsia"/>
                <w:bCs/>
                <w:sz w:val="20"/>
                <w:szCs w:val="20"/>
              </w:rPr>
              <w:t>是否属于核心产品</w:t>
            </w:r>
          </w:p>
        </w:tc>
        <w:tc>
          <w:tcPr>
            <w:tcW w:w="662" w:type="dxa"/>
            <w:vAlign w:val="center"/>
          </w:tcPr>
          <w:p>
            <w:pPr>
              <w:pStyle w:val="15"/>
              <w:spacing w:line="400" w:lineRule="exact"/>
              <w:ind w:firstLineChars="0" w:firstLine="0"/>
              <w:rPr>
                <w:rFonts w:ascii="宋体" w:cs="宋体"/>
                <w:sz w:val="24"/>
              </w:rPr>
            </w:pPr>
            <w:r>
              <w:rPr>
                <w:rFonts w:ascii="宋体" w:cs="宋体" w:hint="eastAsia"/>
                <w:bCs/>
                <w:sz w:val="20"/>
                <w:szCs w:val="20"/>
              </w:rPr>
              <w:t>是否允许进口产品</w:t>
            </w:r>
          </w:p>
        </w:tc>
        <w:tc>
          <w:tcPr>
            <w:tcW w:w="688" w:type="dxa"/>
            <w:vAlign w:val="center"/>
          </w:tcPr>
          <w:p>
            <w:pPr>
              <w:pStyle w:val="15"/>
              <w:spacing w:line="400" w:lineRule="exact"/>
              <w:ind w:firstLineChars="0" w:firstLine="0"/>
              <w:rPr>
                <w:rFonts w:ascii="宋体" w:cs="宋体"/>
                <w:sz w:val="24"/>
              </w:rPr>
            </w:pPr>
            <w:r>
              <w:rPr>
                <w:rFonts w:ascii="宋体" w:cs="宋体" w:hint="eastAsia"/>
                <w:bCs/>
                <w:sz w:val="20"/>
                <w:szCs w:val="20"/>
              </w:rPr>
              <w:t>是否属于优先采购节能产品</w:t>
            </w:r>
          </w:p>
        </w:tc>
        <w:tc>
          <w:tcPr>
            <w:tcW w:w="750" w:type="dxa"/>
            <w:vAlign w:val="center"/>
          </w:tcPr>
          <w:p>
            <w:pPr>
              <w:pStyle w:val="15"/>
              <w:spacing w:line="400" w:lineRule="exact"/>
              <w:ind w:firstLineChars="0" w:firstLine="0"/>
              <w:rPr>
                <w:rFonts w:ascii="宋体" w:cs="宋体"/>
                <w:sz w:val="24"/>
              </w:rPr>
            </w:pPr>
            <w:r>
              <w:rPr>
                <w:rFonts w:ascii="宋体" w:cs="宋体" w:hint="eastAsia"/>
                <w:bCs/>
                <w:sz w:val="20"/>
                <w:szCs w:val="20"/>
              </w:rPr>
              <w:t>是否属于强制采购节能产品</w:t>
            </w:r>
          </w:p>
        </w:tc>
        <w:tc>
          <w:tcPr>
            <w:tcW w:w="750" w:type="dxa"/>
            <w:vAlign w:val="center"/>
          </w:tcPr>
          <w:p>
            <w:pPr>
              <w:pStyle w:val="15"/>
              <w:spacing w:line="400" w:lineRule="exact"/>
              <w:ind w:firstLineChars="0" w:firstLine="0"/>
              <w:rPr>
                <w:rFonts w:ascii="宋体" w:cs="宋体"/>
                <w:b/>
                <w:bCs/>
                <w:szCs w:val="21"/>
              </w:rPr>
            </w:pPr>
            <w:r>
              <w:rPr>
                <w:rFonts w:ascii="宋体" w:cs="宋体" w:hint="eastAsia"/>
                <w:bCs/>
                <w:sz w:val="20"/>
                <w:szCs w:val="20"/>
              </w:rPr>
              <w:t>是否属于优先采购环境标志产品</w:t>
            </w:r>
          </w:p>
        </w:tc>
      </w:tr>
      <w:tr>
        <w:trPr>
          <w:trHeight w:val="525"/>
        </w:trPr>
        <w:tc>
          <w:tcPr>
            <w:tcW w:w="652" w:type="dxa"/>
            <w:vMerge w:val="restart"/>
            <w:vAlign w:val="center"/>
          </w:tcPr>
          <w:p>
            <w:pPr>
              <w:widowControl/>
              <w:jc w:val="center"/>
              <w:textAlignment w:val="center"/>
              <w:rPr>
                <w:rFonts w:ascii="宋体" w:cs="宋体"/>
                <w:szCs w:val="21"/>
              </w:rPr>
            </w:pPr>
            <w:r>
              <w:rPr>
                <w:rFonts w:ascii="宋体" w:cs="宋体" w:hint="eastAsia"/>
                <w:kern w:val="0"/>
                <w:szCs w:val="21"/>
              </w:rPr>
              <w:t>1</w:t>
            </w:r>
          </w:p>
        </w:tc>
        <w:tc>
          <w:tcPr>
            <w:tcW w:w="1487" w:type="dxa"/>
            <w:vAlign w:val="center"/>
          </w:tcPr>
          <w:p>
            <w:pPr>
              <w:widowControl/>
              <w:jc w:val="center"/>
              <w:textAlignment w:val="center"/>
              <w:rPr>
                <w:rFonts w:ascii="宋体" w:cs="宋体"/>
                <w:szCs w:val="21"/>
              </w:rPr>
            </w:pPr>
            <w:r>
              <w:rPr>
                <w:rFonts w:ascii="宋体" w:cs="宋体" w:hint="eastAsia"/>
                <w:kern w:val="0"/>
                <w:szCs w:val="21"/>
              </w:rPr>
              <w:t>高压灭菌器</w:t>
            </w:r>
          </w:p>
        </w:tc>
        <w:tc>
          <w:tcPr>
            <w:tcW w:w="863" w:type="dxa"/>
            <w:vMerge w:val="restart"/>
            <w:noWrap/>
            <w:vAlign w:val="center"/>
          </w:tcPr>
          <w:p>
            <w:pPr>
              <w:widowControl/>
              <w:jc w:val="center"/>
              <w:textAlignment w:val="center"/>
              <w:rPr>
                <w:rFonts w:ascii="宋体" w:cs="宋体"/>
                <w:szCs w:val="21"/>
              </w:rPr>
            </w:pPr>
            <w:r>
              <w:rPr>
                <w:rFonts w:ascii="宋体" w:cs="宋体" w:hint="eastAsia"/>
                <w:kern w:val="0"/>
                <w:szCs w:val="21"/>
              </w:rPr>
              <w:t>工业</w:t>
            </w:r>
          </w:p>
        </w:tc>
        <w:tc>
          <w:tcPr>
            <w:tcW w:w="862" w:type="dxa"/>
            <w:vAlign w:val="center"/>
          </w:tcPr>
          <w:p>
            <w:pPr>
              <w:widowControl/>
              <w:jc w:val="center"/>
              <w:textAlignment w:val="center"/>
              <w:rPr>
                <w:rFonts w:ascii="宋体" w:cs="宋体"/>
                <w:szCs w:val="21"/>
              </w:rPr>
            </w:pPr>
            <w:r>
              <w:rPr>
                <w:rFonts w:ascii="宋体" w:cs="宋体" w:hint="eastAsia"/>
                <w:kern w:val="0"/>
                <w:szCs w:val="21"/>
              </w:rPr>
              <w:t>11</w:t>
            </w:r>
          </w:p>
        </w:tc>
        <w:tc>
          <w:tcPr>
            <w:tcW w:w="713" w:type="dxa"/>
            <w:vAlign w:val="center"/>
          </w:tcPr>
          <w:p>
            <w:pPr>
              <w:widowControl/>
              <w:jc w:val="center"/>
              <w:textAlignment w:val="center"/>
              <w:rPr>
                <w:rFonts w:ascii="宋体" w:cs="宋体"/>
                <w:szCs w:val="21"/>
              </w:rPr>
            </w:pPr>
            <w:r>
              <w:rPr>
                <w:rFonts w:ascii="宋体" w:cs="宋体" w:hint="eastAsia"/>
                <w:szCs w:val="21"/>
              </w:rPr>
              <w:t>1</w:t>
            </w:r>
          </w:p>
        </w:tc>
        <w:tc>
          <w:tcPr>
            <w:tcW w:w="725" w:type="dxa"/>
            <w:vAlign w:val="center"/>
          </w:tcPr>
          <w:p>
            <w:pPr>
              <w:widowControl/>
              <w:jc w:val="center"/>
              <w:textAlignment w:val="center"/>
              <w:rPr>
                <w:rFonts w:ascii="宋体" w:cs="宋体"/>
                <w:szCs w:val="21"/>
              </w:rPr>
            </w:pPr>
            <w:r>
              <w:rPr>
                <w:rFonts w:ascii="宋体" w:cs="宋体" w:hint="eastAsia"/>
                <w:szCs w:val="21"/>
              </w:rPr>
              <w:t>台</w:t>
            </w:r>
          </w:p>
        </w:tc>
        <w:tc>
          <w:tcPr>
            <w:tcW w:w="600" w:type="dxa"/>
            <w:vAlign w:val="center"/>
          </w:tcPr>
          <w:p>
            <w:pPr>
              <w:widowControl/>
              <w:jc w:val="center"/>
              <w:textAlignment w:val="center"/>
              <w:rPr>
                <w:rFonts w:ascii="宋体" w:cs="宋体"/>
                <w:szCs w:val="21"/>
              </w:rPr>
            </w:pPr>
            <w:r>
              <w:rPr>
                <w:rFonts w:ascii="宋体" w:cs="宋体" w:hint="eastAsia"/>
                <w:szCs w:val="21"/>
              </w:rPr>
              <w:t>否</w:t>
            </w:r>
          </w:p>
        </w:tc>
        <w:tc>
          <w:tcPr>
            <w:tcW w:w="662" w:type="dxa"/>
            <w:vAlign w:val="center"/>
          </w:tcPr>
          <w:p>
            <w:pPr>
              <w:widowControl/>
              <w:jc w:val="center"/>
              <w:textAlignment w:val="center"/>
              <w:rPr>
                <w:rFonts w:ascii="宋体" w:cs="宋体"/>
                <w:szCs w:val="21"/>
              </w:rPr>
            </w:pPr>
            <w:r>
              <w:rPr>
                <w:rFonts w:ascii="宋体" w:cs="宋体" w:hint="eastAsia"/>
                <w:szCs w:val="21"/>
              </w:rPr>
              <w:t>否</w:t>
            </w:r>
          </w:p>
        </w:tc>
        <w:tc>
          <w:tcPr>
            <w:tcW w:w="688" w:type="dxa"/>
            <w:vAlign w:val="center"/>
          </w:tcPr>
          <w:p>
            <w:pPr>
              <w:widowControl/>
              <w:jc w:val="center"/>
              <w:textAlignment w:val="center"/>
              <w:rPr>
                <w:rFonts w:ascii="宋体" w:cs="宋体"/>
                <w:szCs w:val="21"/>
              </w:rPr>
            </w:pPr>
            <w:r>
              <w:rPr>
                <w:rFonts w:ascii="宋体" w:cs="宋体" w:hint="eastAsia"/>
                <w:szCs w:val="21"/>
              </w:rPr>
              <w:t>否</w:t>
            </w:r>
          </w:p>
        </w:tc>
        <w:tc>
          <w:tcPr>
            <w:tcW w:w="750" w:type="dxa"/>
            <w:vAlign w:val="center"/>
          </w:tcPr>
          <w:p>
            <w:pPr>
              <w:widowControl/>
              <w:jc w:val="center"/>
              <w:textAlignment w:val="center"/>
              <w:rPr>
                <w:rFonts w:ascii="宋体" w:cs="宋体"/>
                <w:szCs w:val="21"/>
              </w:rPr>
            </w:pPr>
            <w:r>
              <w:rPr>
                <w:rFonts w:ascii="宋体" w:cs="宋体" w:hint="eastAsia"/>
                <w:szCs w:val="21"/>
              </w:rPr>
              <w:t>否</w:t>
            </w:r>
          </w:p>
        </w:tc>
        <w:tc>
          <w:tcPr>
            <w:tcW w:w="750" w:type="dxa"/>
            <w:vAlign w:val="center"/>
          </w:tcPr>
          <w:p>
            <w:pPr>
              <w:widowControl/>
              <w:jc w:val="center"/>
              <w:textAlignment w:val="center"/>
              <w:rPr>
                <w:rFonts w:ascii="宋体" w:cs="宋体"/>
                <w:szCs w:val="21"/>
              </w:rPr>
            </w:pPr>
            <w:r>
              <w:rPr>
                <w:rFonts w:ascii="宋体" w:cs="宋体" w:hint="eastAsia"/>
                <w:szCs w:val="21"/>
              </w:rPr>
              <w:t>否</w:t>
            </w:r>
          </w:p>
        </w:tc>
      </w:tr>
      <w:tr>
        <w:trPr>
          <w:trHeight w:val="525"/>
        </w:trPr>
        <w:tc>
          <w:tcPr>
            <w:tcW w:w="652" w:type="dxa"/>
            <w:vMerge/>
            <w:vAlign w:val="center"/>
          </w:tcPr>
          <w:p/>
        </w:tc>
        <w:tc>
          <w:tcPr>
            <w:tcW w:w="1487" w:type="dxa"/>
            <w:vAlign w:val="center"/>
          </w:tcPr>
          <w:p>
            <w:pPr>
              <w:widowControl/>
              <w:jc w:val="center"/>
              <w:textAlignment w:val="center"/>
              <w:rPr>
                <w:rFonts w:ascii="宋体" w:cs="宋体"/>
                <w:kern w:val="0"/>
                <w:szCs w:val="21"/>
              </w:rPr>
            </w:pPr>
            <w:r>
              <w:rPr>
                <w:rFonts w:ascii="宋体" w:cs="宋体" w:hint="eastAsia"/>
                <w:szCs w:val="21"/>
              </w:rPr>
              <w:t>实验室试剂耗材智能储存管理设备</w:t>
            </w:r>
          </w:p>
        </w:tc>
        <w:tc>
          <w:tcPr>
            <w:tcW w:w="863" w:type="dxa"/>
            <w:vMerge/>
            <w:noWrap/>
            <w:vAlign w:val="center"/>
          </w:tcPr>
          <w:p/>
        </w:tc>
        <w:tc>
          <w:tcPr>
            <w:tcW w:w="862" w:type="dxa"/>
            <w:vAlign w:val="center"/>
          </w:tcPr>
          <w:p>
            <w:pPr>
              <w:widowControl/>
              <w:jc w:val="center"/>
              <w:textAlignment w:val="center"/>
              <w:rPr>
                <w:rFonts w:ascii="宋体" w:cs="宋体"/>
                <w:kern w:val="0"/>
                <w:szCs w:val="21"/>
              </w:rPr>
            </w:pPr>
            <w:r>
              <w:rPr>
                <w:rFonts w:ascii="宋体" w:cs="宋体" w:hint="eastAsia"/>
                <w:kern w:val="0"/>
                <w:szCs w:val="21"/>
              </w:rPr>
              <w:t>48</w:t>
            </w:r>
          </w:p>
        </w:tc>
        <w:tc>
          <w:tcPr>
            <w:tcW w:w="713" w:type="dxa"/>
            <w:vAlign w:val="center"/>
          </w:tcPr>
          <w:p>
            <w:pPr>
              <w:widowControl/>
              <w:jc w:val="center"/>
              <w:textAlignment w:val="center"/>
              <w:rPr>
                <w:rFonts w:ascii="宋体" w:cs="宋体"/>
                <w:szCs w:val="21"/>
              </w:rPr>
            </w:pPr>
            <w:r>
              <w:rPr>
                <w:rFonts w:ascii="宋体" w:cs="宋体" w:hint="eastAsia"/>
                <w:szCs w:val="21"/>
              </w:rPr>
              <w:t>1</w:t>
            </w:r>
          </w:p>
        </w:tc>
        <w:tc>
          <w:tcPr>
            <w:tcW w:w="725" w:type="dxa"/>
            <w:vAlign w:val="center"/>
          </w:tcPr>
          <w:p>
            <w:pPr>
              <w:widowControl/>
              <w:jc w:val="center"/>
              <w:textAlignment w:val="center"/>
              <w:rPr>
                <w:rFonts w:ascii="宋体" w:cs="宋体"/>
                <w:szCs w:val="21"/>
              </w:rPr>
            </w:pPr>
            <w:r>
              <w:rPr>
                <w:rFonts w:ascii="宋体" w:cs="宋体" w:hint="eastAsia"/>
                <w:szCs w:val="21"/>
              </w:rPr>
              <w:t>台</w:t>
            </w:r>
          </w:p>
        </w:tc>
        <w:tc>
          <w:tcPr>
            <w:tcW w:w="600" w:type="dxa"/>
            <w:vAlign w:val="center"/>
          </w:tcPr>
          <w:p>
            <w:pPr>
              <w:widowControl/>
              <w:jc w:val="center"/>
              <w:textAlignment w:val="center"/>
              <w:rPr>
                <w:rFonts w:ascii="宋体" w:cs="宋体"/>
                <w:szCs w:val="21"/>
              </w:rPr>
            </w:pPr>
            <w:r>
              <w:rPr>
                <w:rFonts w:ascii="宋体" w:cs="宋体" w:hint="eastAsia"/>
                <w:szCs w:val="21"/>
              </w:rPr>
              <w:t>是</w:t>
            </w:r>
          </w:p>
        </w:tc>
        <w:tc>
          <w:tcPr>
            <w:tcW w:w="662" w:type="dxa"/>
            <w:vAlign w:val="center"/>
          </w:tcPr>
          <w:p>
            <w:pPr>
              <w:widowControl/>
              <w:jc w:val="center"/>
              <w:textAlignment w:val="center"/>
              <w:rPr>
                <w:rFonts w:ascii="宋体" w:cs="宋体"/>
                <w:szCs w:val="21"/>
              </w:rPr>
            </w:pPr>
            <w:r>
              <w:rPr>
                <w:rFonts w:ascii="宋体" w:cs="宋体" w:hint="eastAsia"/>
                <w:szCs w:val="21"/>
              </w:rPr>
              <w:t>否</w:t>
            </w:r>
          </w:p>
        </w:tc>
        <w:tc>
          <w:tcPr>
            <w:tcW w:w="688" w:type="dxa"/>
            <w:vAlign w:val="center"/>
          </w:tcPr>
          <w:p>
            <w:pPr>
              <w:widowControl/>
              <w:jc w:val="center"/>
              <w:textAlignment w:val="center"/>
              <w:rPr>
                <w:rFonts w:ascii="宋体" w:cs="宋体"/>
                <w:szCs w:val="21"/>
              </w:rPr>
            </w:pPr>
            <w:r>
              <w:rPr>
                <w:rFonts w:ascii="宋体" w:cs="宋体" w:hint="eastAsia"/>
                <w:szCs w:val="21"/>
              </w:rPr>
              <w:t>否</w:t>
            </w:r>
          </w:p>
        </w:tc>
        <w:tc>
          <w:tcPr>
            <w:tcW w:w="750" w:type="dxa"/>
            <w:vAlign w:val="center"/>
          </w:tcPr>
          <w:p>
            <w:pPr>
              <w:widowControl/>
              <w:jc w:val="center"/>
              <w:textAlignment w:val="center"/>
              <w:rPr>
                <w:rFonts w:ascii="宋体" w:cs="宋体"/>
                <w:szCs w:val="21"/>
              </w:rPr>
            </w:pPr>
            <w:r>
              <w:rPr>
                <w:rFonts w:ascii="宋体" w:cs="宋体" w:hint="eastAsia"/>
                <w:szCs w:val="21"/>
              </w:rPr>
              <w:t>否</w:t>
            </w:r>
          </w:p>
        </w:tc>
        <w:tc>
          <w:tcPr>
            <w:tcW w:w="750" w:type="dxa"/>
            <w:vAlign w:val="center"/>
          </w:tcPr>
          <w:p>
            <w:pPr>
              <w:widowControl/>
              <w:jc w:val="center"/>
              <w:textAlignment w:val="center"/>
              <w:rPr>
                <w:rFonts w:ascii="宋体" w:cs="宋体"/>
                <w:szCs w:val="21"/>
              </w:rPr>
            </w:pPr>
            <w:r>
              <w:rPr>
                <w:rFonts w:ascii="宋体" w:cs="宋体" w:hint="eastAsia"/>
                <w:szCs w:val="21"/>
              </w:rPr>
              <w:t>否</w:t>
            </w:r>
          </w:p>
        </w:tc>
      </w:tr>
    </w:tbl>
    <w:p>
      <w:pPr>
        <w:pStyle w:val="15"/>
        <w:spacing w:line="400" w:lineRule="exact"/>
        <w:rPr>
          <w:rFonts w:ascii="宋体" w:cs="宋体"/>
          <w:bCs/>
          <w:sz w:val="24"/>
        </w:rPr>
      </w:pPr>
    </w:p>
    <w:p>
      <w:pPr>
        <w:pStyle w:val="2"/>
        <w:spacing w:line="400" w:lineRule="exact"/>
        <w:ind w:firstLineChars="98" w:firstLine="235"/>
        <w:rPr>
          <w:rFonts w:ascii="宋体" w:eastAsia="宋体" w:cs="宋体"/>
          <w:sz w:val="24"/>
          <w:szCs w:val="24"/>
        </w:rPr>
      </w:pPr>
      <w:r>
        <w:rPr>
          <w:rFonts w:ascii="宋体" w:eastAsia="宋体" w:cs="宋体" w:hint="eastAsia"/>
          <w:sz w:val="24"/>
          <w:szCs w:val="24"/>
        </w:rPr>
        <w:t>★（二）商务要求</w:t>
      </w:r>
    </w:p>
    <w:p>
      <w:pPr>
        <w:pStyle w:val="15"/>
        <w:spacing w:line="400" w:lineRule="exact"/>
        <w:outlineLvl w:val="2"/>
        <w:rPr>
          <w:rFonts w:ascii="宋体" w:cs="宋体"/>
          <w:b/>
          <w:bCs/>
          <w:sz w:val="24"/>
        </w:rPr>
      </w:pPr>
      <w:r>
        <w:rPr>
          <w:rFonts w:ascii="宋体" w:cs="宋体" w:hint="eastAsia"/>
          <w:b/>
          <w:bCs/>
          <w:sz w:val="24"/>
        </w:rPr>
        <w:t>01包高压灭菌器：</w:t>
      </w:r>
    </w:p>
    <w:p>
      <w:pPr>
        <w:spacing w:line="500" w:lineRule="exact"/>
        <w:rPr>
          <w:rFonts w:ascii="宋体" w:cs="宋体"/>
          <w:bCs/>
          <w:sz w:val="24"/>
        </w:rPr>
      </w:pPr>
      <w:r>
        <w:rPr>
          <w:rFonts w:ascii="宋体" w:cs="宋体" w:hint="eastAsia"/>
          <w:bCs/>
          <w:sz w:val="24"/>
        </w:rPr>
        <w:t>1.交货期及地点</w:t>
      </w:r>
    </w:p>
    <w:p>
      <w:pPr>
        <w:spacing w:line="360" w:lineRule="auto"/>
        <w:rPr>
          <w:rFonts w:ascii="宋体" w:cs="宋体"/>
          <w:bCs/>
          <w:snapToGrid w:val="0"/>
          <w:kern w:val="21"/>
          <w:sz w:val="24"/>
        </w:rPr>
      </w:pPr>
      <w:r>
        <w:rPr>
          <w:rFonts w:ascii="宋体" w:cs="宋体" w:hint="eastAsia"/>
          <w:sz w:val="24"/>
        </w:rPr>
        <w:t>1.1交货期：</w:t>
      </w:r>
    </w:p>
    <w:p>
      <w:pPr>
        <w:spacing w:line="520" w:lineRule="exact"/>
        <w:rPr>
          <w:rFonts w:ascii="宋体" w:cs="宋体"/>
          <w:sz w:val="24"/>
        </w:rPr>
      </w:pPr>
      <w:r>
        <w:rPr>
          <w:rFonts w:ascii="宋体" w:cs="宋体" w:hint="eastAsia"/>
          <w:bCs/>
          <w:snapToGrid w:val="0"/>
          <w:kern w:val="21"/>
          <w:sz w:val="24"/>
        </w:rPr>
        <w:t>合同签订后30个日历日内将货物送至（采购人指定地点）交付（采购人指定收货人）。中标供应商应在交货前向采购人提供交货计划；运输保险和装箱的费用由中标供应商承担</w:t>
      </w:r>
      <w:r>
        <w:rPr>
          <w:rFonts w:ascii="宋体" w:cs="宋体" w:hint="eastAsia"/>
          <w:bCs/>
          <w:sz w:val="24"/>
        </w:rPr>
        <w:t>。</w:t>
      </w:r>
    </w:p>
    <w:p>
      <w:pPr>
        <w:spacing w:line="520" w:lineRule="exact"/>
        <w:rPr>
          <w:rFonts w:ascii="宋体" w:cs="宋体"/>
          <w:bCs/>
          <w:snapToGrid w:val="0"/>
          <w:kern w:val="21"/>
          <w:sz w:val="24"/>
        </w:rPr>
      </w:pPr>
      <w:r>
        <w:rPr>
          <w:rFonts w:ascii="宋体" w:cs="宋体" w:hint="eastAsia"/>
          <w:sz w:val="24"/>
        </w:rPr>
        <w:t>1.2交货地点：</w:t>
      </w:r>
      <w:r>
        <w:rPr>
          <w:rFonts w:ascii="宋体" w:cs="宋体" w:hint="eastAsia"/>
          <w:bCs/>
          <w:snapToGrid w:val="0"/>
          <w:kern w:val="21"/>
          <w:sz w:val="24"/>
        </w:rPr>
        <w:t>成都市简阳市骏业大道与凌腾路交叉口东北100米天府机场海关5楼实验室。联系人：石莹，联系方式：18140030616；</w:t>
      </w:r>
    </w:p>
    <w:p>
      <w:pPr>
        <w:spacing w:line="520" w:lineRule="exact"/>
        <w:rPr>
          <w:rFonts w:ascii="宋体" w:cs="宋体"/>
          <w:sz w:val="24"/>
        </w:rPr>
      </w:pPr>
      <w:r>
        <w:rPr>
          <w:rFonts w:ascii="宋体" w:cs="宋体" w:hint="eastAsia"/>
          <w:sz w:val="24"/>
        </w:rPr>
        <w:t>2.付款方法和条件：</w:t>
      </w:r>
    </w:p>
    <w:p>
      <w:pPr>
        <w:spacing w:line="520" w:lineRule="exact"/>
        <w:rPr>
          <w:rFonts w:ascii="宋体" w:cs="宋体"/>
          <w:sz w:val="24"/>
        </w:rPr>
      </w:pPr>
      <w:r>
        <w:rPr>
          <w:rFonts w:ascii="宋体" w:cs="宋体" w:hint="eastAsia"/>
          <w:sz w:val="24"/>
        </w:rPr>
        <w:t>2.1合同签订后，采购人根据资金情况通知中标人开具增值税专用票，中标人向采购人提供对应合同价款的增值税专用发票（按国家相关规定无法开具的除外）后10个工作日内，支付合同金额的30%；中标人产品到货后，采购人根据资金情况通知中标人开具增值税专用票，中标人向采购人提供对应合同价款的增值税专用发票（按国家相关规定无法开具的除外）后10个工作日内，支付合同金额的60%；产品经采购人验收合格后，采购人根据资金情况通知中标人开具增值税专用票，中标人向采购人提供对应合同价款的增值税专用发票（按国家相关规定无法开具的除外），采购人在财政资金可以支付且收到发票后10个工作日内向中标人支付合同金额10%。</w:t>
      </w:r>
    </w:p>
    <w:p>
      <w:pPr>
        <w:spacing w:line="520" w:lineRule="exact"/>
        <w:rPr>
          <w:rFonts w:ascii="宋体" w:cs="宋体"/>
          <w:sz w:val="24"/>
        </w:rPr>
      </w:pPr>
      <w:r>
        <w:rPr>
          <w:rFonts w:ascii="宋体" w:cs="宋体" w:hint="eastAsia"/>
          <w:sz w:val="24"/>
        </w:rPr>
        <w:t>2.2因财政集中支付延误时间不计算在内，中标人提交付款单据迟延或缺失的，采购人有权相应顺延付款期限。</w:t>
      </w:r>
    </w:p>
    <w:p>
      <w:pPr>
        <w:pStyle w:val="15"/>
        <w:spacing w:line="400" w:lineRule="exact"/>
        <w:ind w:firstLineChars="0" w:firstLine="0"/>
        <w:rPr>
          <w:rFonts w:ascii="宋体" w:cs="宋体"/>
          <w:sz w:val="24"/>
        </w:rPr>
      </w:pPr>
      <w:r>
        <w:rPr>
          <w:rFonts w:ascii="宋体" w:cs="宋体" w:hint="eastAsia"/>
          <w:sz w:val="24"/>
        </w:rPr>
        <w:t>3.履约验收：</w:t>
      </w:r>
    </w:p>
    <w:p>
      <w:pPr>
        <w:pStyle w:val="15"/>
        <w:spacing w:line="400" w:lineRule="exact"/>
        <w:ind w:firstLineChars="0" w:firstLine="0"/>
        <w:rPr>
          <w:rFonts w:ascii="宋体" w:cs="宋体"/>
          <w:sz w:val="24"/>
        </w:rPr>
      </w:pPr>
      <w:r>
        <w:rPr>
          <w:rFonts w:ascii="宋体" w:cs="宋体" w:hint="eastAsia"/>
          <w:sz w:val="24"/>
        </w:rPr>
        <w:t>3.1履约验收主体：四川国际旅行卫生保健中心（成都海关口岸门诊部）</w:t>
      </w:r>
    </w:p>
    <w:p>
      <w:pPr>
        <w:pStyle w:val="15"/>
        <w:spacing w:line="400" w:lineRule="exact"/>
        <w:ind w:firstLineChars="0" w:firstLine="0"/>
        <w:rPr>
          <w:rFonts w:ascii="宋体" w:cs="宋体"/>
          <w:sz w:val="24"/>
        </w:rPr>
      </w:pPr>
      <w:r>
        <w:rPr>
          <w:rFonts w:ascii="宋体" w:cs="宋体" w:hint="eastAsia"/>
          <w:sz w:val="24"/>
        </w:rPr>
        <w:t>3.2履约验收时间：供应商提出验收申请之日起10日内组织验收</w:t>
      </w:r>
    </w:p>
    <w:p>
      <w:pPr>
        <w:pStyle w:val="15"/>
        <w:spacing w:line="400" w:lineRule="exact"/>
        <w:ind w:firstLineChars="0" w:firstLine="0"/>
        <w:rPr>
          <w:rFonts w:ascii="宋体" w:cs="宋体"/>
          <w:sz w:val="24"/>
        </w:rPr>
      </w:pPr>
      <w:r>
        <w:rPr>
          <w:rFonts w:ascii="宋体" w:cs="宋体" w:hint="eastAsia"/>
          <w:sz w:val="24"/>
        </w:rPr>
        <w:t>3.3验收组织方式：自行验收</w:t>
      </w:r>
    </w:p>
    <w:p>
      <w:pPr>
        <w:pStyle w:val="15"/>
        <w:spacing w:line="400" w:lineRule="exact"/>
        <w:ind w:firstLineChars="0" w:firstLine="0"/>
        <w:rPr>
          <w:rFonts w:ascii="宋体" w:cs="宋体"/>
          <w:sz w:val="24"/>
        </w:rPr>
      </w:pPr>
      <w:r>
        <w:rPr>
          <w:rFonts w:ascii="宋体" w:cs="宋体" w:hint="eastAsia"/>
          <w:sz w:val="24"/>
        </w:rPr>
        <w:t>3.4履约验收程序：一次性验收</w:t>
      </w:r>
    </w:p>
    <w:p>
      <w:pPr>
        <w:pStyle w:val="15"/>
        <w:spacing w:line="400" w:lineRule="exact"/>
        <w:ind w:firstLineChars="0" w:firstLine="0"/>
        <w:rPr>
          <w:rFonts w:ascii="宋体" w:cs="宋体"/>
          <w:sz w:val="24"/>
        </w:rPr>
      </w:pPr>
      <w:r>
        <w:rPr>
          <w:rFonts w:ascii="宋体" w:cs="宋体" w:hint="eastAsia"/>
          <w:sz w:val="24"/>
        </w:rPr>
        <w:t>3.5技术履约验收内容：按照本项目招标文件中“技术参数要求”及中标人投标文件进行验收。</w:t>
      </w:r>
    </w:p>
    <w:p>
      <w:pPr>
        <w:pStyle w:val="15"/>
        <w:spacing w:line="400" w:lineRule="exact"/>
        <w:ind w:firstLineChars="0" w:firstLine="0"/>
        <w:rPr>
          <w:rFonts w:ascii="宋体" w:cs="宋体"/>
          <w:sz w:val="24"/>
        </w:rPr>
      </w:pPr>
      <w:r>
        <w:rPr>
          <w:rFonts w:ascii="宋体" w:cs="宋体" w:hint="eastAsia"/>
          <w:sz w:val="24"/>
        </w:rPr>
        <w:t>3.6商务履约验收内容：按照本项目招标文件中“商务要求”及中标人投标文件进行验收。</w:t>
      </w:r>
    </w:p>
    <w:p>
      <w:pPr>
        <w:pStyle w:val="15"/>
        <w:spacing w:line="400" w:lineRule="exact"/>
        <w:ind w:firstLineChars="0" w:firstLine="0"/>
      </w:pPr>
      <w:r>
        <w:rPr>
          <w:rFonts w:ascii="宋体" w:cs="宋体" w:hint="eastAsia"/>
          <w:sz w:val="24"/>
        </w:rPr>
        <w:t>3.7履约验收标准：按国家相关文件进行验收，需提供合格证、中文标签、仪器说明书、发货清单、仪器安装报告、培训报告、仪器性能验证报告。按照应标的技术参数进行逐条验收，直至验收合格。</w:t>
      </w:r>
    </w:p>
    <w:p>
      <w:pPr>
        <w:pStyle w:val="15"/>
        <w:spacing w:line="400" w:lineRule="exact"/>
        <w:ind w:firstLineChars="0" w:firstLine="0"/>
        <w:rPr>
          <w:rFonts w:ascii="宋体" w:cs="宋体"/>
          <w:sz w:val="24"/>
        </w:rPr>
      </w:pPr>
      <w:r>
        <w:rPr>
          <w:rFonts w:ascii="宋体" w:cs="宋体" w:hint="eastAsia"/>
          <w:sz w:val="24"/>
        </w:rPr>
        <w:t xml:space="preserve">3.8履约验收其他事项：（1）中标供应商须提供产品的原厂技术文件以及验收要求的校准文件或计量证书（其中高压灭菌器包含：压力表、安全阀、高压灭菌器）。属于中华人民共和国强制检定计量器具，中标供应商须负责提供法定计量证书。所需费用由中标供应商承担。（2）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3）中标供应商应向采购人提供完整的设备技术资料、货物制造商的出厂检验报告、合格证书、产品保证书、认证书、及说明书等，保证产品和安装材料是新生产、未经过使用的原装原厂正品。如在交付使用前发生设备损坏和不合格，采购人有权要求退货，因此造成的一切损失由供应商承担。（4）中标供应商根据合同要求进行系统安装、调试后，由采购人进行使用性能方面的验收，确保在使用过程内具有满意的性能。如质量不符合要求，供应商应无条件及时更换并不得以任何原因拖延。（5）采购人根据招标文件、中标供应商的投标文件、合同、制造厂商的产品验收标准及中华人民共和国有关标准进行验收。采购人有权委托国家认可的第三方检测机构对设备的灵敏度、测量精度等技术性能进行验收。因中标供应商所提供的产品未达到招标文件中技术性能指标的，一律拒收，不予付款，采购人有权因此终止合同的执行，中标供应商将自行承担所有经济损失；同时，采购人将保留向中标供应商因设备延迟到位而造成对口岸检验业务的不良影响追索相应“违约”责任的权利。 </w:t>
      </w:r>
    </w:p>
    <w:p>
      <w:pPr>
        <w:pStyle w:val="15"/>
        <w:spacing w:line="400" w:lineRule="exact"/>
        <w:ind w:firstLineChars="0" w:firstLine="0"/>
        <w:rPr>
          <w:rFonts w:ascii="宋体" w:cs="宋体"/>
          <w:sz w:val="24"/>
        </w:rPr>
      </w:pPr>
      <w:r>
        <w:rPr>
          <w:rFonts w:ascii="宋体" w:cs="宋体" w:hint="eastAsia"/>
          <w:sz w:val="24"/>
        </w:rPr>
        <w:t>4.售后服务要求</w:t>
      </w:r>
    </w:p>
    <w:p>
      <w:pPr>
        <w:pStyle w:val="15"/>
        <w:spacing w:line="400" w:lineRule="exact"/>
        <w:rPr>
          <w:rFonts w:ascii="宋体" w:cs="宋体"/>
          <w:sz w:val="24"/>
        </w:rPr>
      </w:pPr>
      <w:r>
        <w:rPr>
          <w:rFonts w:ascii="宋体" w:cs="宋体" w:hint="eastAsia"/>
          <w:sz w:val="24"/>
        </w:rPr>
        <w:t>4.1</w:t>
        <w:tab/>
        <w:t>中标供应商应提供原产商质量保证和售后服务承诺书。在质量保证期内设备发生故障，中标供应商应提供原厂商售后维修和更换零件服务，不额外收费。合同签订后，在1周内中标供应商将仪器操作间的装修要求和水、电、气要求通知采购人。</w:t>
      </w:r>
    </w:p>
    <w:p>
      <w:pPr>
        <w:pStyle w:val="15"/>
        <w:spacing w:line="400" w:lineRule="exact"/>
        <w:rPr>
          <w:rFonts w:ascii="宋体" w:cs="宋体"/>
          <w:sz w:val="24"/>
        </w:rPr>
      </w:pPr>
      <w:r>
        <w:rPr>
          <w:rFonts w:ascii="宋体" w:cs="宋体" w:hint="eastAsia"/>
          <w:sz w:val="24"/>
        </w:rPr>
        <w:t>4.2</w:t>
        <w:tab/>
        <w:t>中标供应商负责将设备运至采购人指定的地点，负责安装，现场培训及技术应用培训，不额外收费。中标价应包含产品的制造、材料费（主材及辅材）、运输、安装、验收、保修、税收、所有手续费等直至验收合格交付采购人使用的所有相关费用。中标价格在中标后的合同实施期间应保持不变，即不因市场价格或政策性价格的调整而增减（若因中标人责任而导致的采购人依据合同条款对中标人的扣款处罚除外）。</w:t>
      </w:r>
    </w:p>
    <w:p>
      <w:pPr>
        <w:pStyle w:val="15"/>
        <w:spacing w:line="400" w:lineRule="exact"/>
        <w:rPr>
          <w:rFonts w:ascii="宋体" w:cs="宋体"/>
          <w:sz w:val="24"/>
        </w:rPr>
      </w:pPr>
      <w:r>
        <w:rPr>
          <w:rFonts w:ascii="宋体" w:cs="宋体" w:hint="eastAsia"/>
          <w:sz w:val="24"/>
        </w:rPr>
        <w:t>4.3</w:t>
        <w:tab/>
        <w:t>货到后，中标供应商负责派技术人员到现场进行安装、调试，并应配合按照应标的技术参数进行逐条验收，直至验收合格。</w:t>
      </w:r>
    </w:p>
    <w:p>
      <w:pPr>
        <w:pStyle w:val="15"/>
        <w:spacing w:line="400" w:lineRule="exact"/>
        <w:rPr>
          <w:rFonts w:ascii="宋体" w:cs="宋体"/>
          <w:sz w:val="24"/>
        </w:rPr>
      </w:pPr>
      <w:r>
        <w:rPr>
          <w:rFonts w:ascii="宋体" w:cs="宋体" w:hint="eastAsia"/>
          <w:sz w:val="24"/>
        </w:rPr>
        <w:t>4.4</w:t>
        <w:tab/>
        <w:t>中标供应商能响应故障处理请求和电话咨询，提供5x8小时技术支持与售后服务，2小时内响应和24小时内派人到现场维修的售后服务。中标供应商应提供维保人员名单、联系电话。使用过程中安全阀需检定时，维保人员需到现场拆卸、安装安全阀，不额外收费。</w:t>
      </w:r>
    </w:p>
    <w:p>
      <w:pPr>
        <w:pStyle w:val="15"/>
        <w:spacing w:line="400" w:lineRule="exact"/>
        <w:rPr>
          <w:rFonts w:ascii="宋体" w:cs="宋体"/>
          <w:sz w:val="24"/>
        </w:rPr>
      </w:pPr>
      <w:r>
        <w:rPr>
          <w:rFonts w:ascii="宋体" w:cs="宋体" w:hint="eastAsia"/>
          <w:sz w:val="24"/>
        </w:rPr>
        <w:t>4.5</w:t>
        <w:tab/>
        <w:t>现场培训：仪器在安装调试同时，中标供应商负责派工程师对采购人就仪器原理和基本操作进行现场培训，培训人员人数不限，培训时间视采购人需要，原则上不少于2天，确保采购人能正常操作；此项不额外收费。</w:t>
      </w:r>
    </w:p>
    <w:p>
      <w:pPr>
        <w:pStyle w:val="15"/>
        <w:spacing w:line="400" w:lineRule="exact"/>
        <w:rPr>
          <w:rFonts w:ascii="宋体" w:cs="宋体"/>
          <w:sz w:val="24"/>
        </w:rPr>
      </w:pPr>
      <w:r>
        <w:rPr>
          <w:rFonts w:ascii="宋体" w:cs="宋体" w:hint="eastAsia"/>
          <w:sz w:val="24"/>
        </w:rPr>
        <w:t>4.6   质保期：产品安装调试经采购人验收合格当天起，质保期不少于5年，并提供仪器终身维修服务。</w:t>
      </w:r>
    </w:p>
    <w:p>
      <w:pPr>
        <w:pStyle w:val="15"/>
        <w:spacing w:line="400" w:lineRule="exact"/>
        <w:ind w:firstLineChars="0" w:firstLine="0"/>
        <w:rPr>
          <w:rFonts w:ascii="宋体" w:cs="宋体"/>
          <w:sz w:val="24"/>
        </w:rPr>
      </w:pPr>
      <w:r>
        <w:rPr>
          <w:rFonts w:ascii="宋体" w:cs="宋体" w:hint="eastAsia"/>
          <w:sz w:val="24"/>
        </w:rPr>
        <w:t>5.涉及的商品包装和快递包装，均应符合《商品包装政府采购需求标准（试行）》《快递包装政府采购需求标准（试行）》的要求，包装应适应于远距离运输、防潮、防震、防锈和防野蛮装卸，以确保货物安全无损运抵指定地点。</w:t>
      </w:r>
    </w:p>
    <w:p>
      <w:pPr>
        <w:pStyle w:val="15"/>
        <w:spacing w:line="400" w:lineRule="exact"/>
        <w:outlineLvl w:val="2"/>
        <w:rPr>
          <w:rFonts w:ascii="宋体" w:cs="宋体"/>
          <w:b/>
          <w:bCs/>
          <w:sz w:val="24"/>
        </w:rPr>
      </w:pPr>
      <w:r>
        <w:rPr>
          <w:rFonts w:ascii="宋体" w:cs="宋体" w:hint="eastAsia"/>
          <w:b/>
          <w:bCs/>
          <w:sz w:val="24"/>
        </w:rPr>
        <w:t>01包</w:t>
      </w:r>
      <w:r>
        <w:rPr>
          <w:rFonts w:ascii="宋体" w:cs="宋体" w:hint="eastAsia"/>
          <w:b/>
          <w:bCs/>
          <w:szCs w:val="21"/>
        </w:rPr>
        <w:t>实验室试剂耗材智能储存管理设备</w:t>
      </w:r>
      <w:r>
        <w:rPr>
          <w:rFonts w:ascii="宋体" w:cs="宋体" w:hint="eastAsia"/>
          <w:b/>
          <w:bCs/>
          <w:sz w:val="24"/>
        </w:rPr>
        <w:t>：</w:t>
      </w:r>
    </w:p>
    <w:p>
      <w:pPr>
        <w:spacing w:line="500" w:lineRule="exact"/>
        <w:rPr>
          <w:rFonts w:ascii="宋体" w:cs="宋体"/>
          <w:bCs/>
          <w:sz w:val="24"/>
        </w:rPr>
      </w:pPr>
      <w:r>
        <w:rPr>
          <w:rFonts w:ascii="宋体" w:cs="宋体" w:hint="eastAsia"/>
          <w:bCs/>
          <w:sz w:val="24"/>
        </w:rPr>
        <w:t>1.交货期及地点</w:t>
      </w:r>
    </w:p>
    <w:p>
      <w:pPr>
        <w:spacing w:line="360" w:lineRule="auto"/>
        <w:rPr>
          <w:rFonts w:ascii="宋体" w:cs="宋体"/>
          <w:bCs/>
          <w:snapToGrid w:val="0"/>
          <w:kern w:val="21"/>
          <w:sz w:val="24"/>
        </w:rPr>
      </w:pPr>
      <w:r>
        <w:rPr>
          <w:rFonts w:ascii="宋体" w:cs="宋体" w:hint="eastAsia"/>
          <w:sz w:val="24"/>
        </w:rPr>
        <w:t>1.1交货期：</w:t>
      </w:r>
    </w:p>
    <w:p>
      <w:pPr>
        <w:spacing w:line="520" w:lineRule="exact"/>
        <w:rPr>
          <w:rFonts w:ascii="宋体" w:cs="宋体"/>
          <w:sz w:val="24"/>
        </w:rPr>
      </w:pPr>
      <w:r>
        <w:rPr>
          <w:rFonts w:ascii="宋体" w:cs="宋体" w:hint="eastAsia"/>
          <w:bCs/>
          <w:snapToGrid w:val="0"/>
          <w:kern w:val="21"/>
          <w:sz w:val="24"/>
        </w:rPr>
        <w:t>合同签订后30日内将货物送至（采购人指定地点）交付（采购人指定收货人）。中标供应商应在交货前向采购人提供交货计划；运输保险和装箱的费用由中标供应商承担</w:t>
      </w:r>
      <w:r>
        <w:rPr>
          <w:rFonts w:ascii="宋体" w:cs="宋体" w:hint="eastAsia"/>
          <w:bCs/>
          <w:sz w:val="24"/>
        </w:rPr>
        <w:t>。</w:t>
      </w:r>
    </w:p>
    <w:p>
      <w:pPr>
        <w:spacing w:line="520" w:lineRule="exact"/>
        <w:rPr>
          <w:rFonts w:ascii="宋体" w:cs="宋体"/>
          <w:bCs/>
          <w:snapToGrid w:val="0"/>
          <w:kern w:val="21"/>
          <w:sz w:val="24"/>
        </w:rPr>
      </w:pPr>
      <w:r>
        <w:rPr>
          <w:rFonts w:ascii="宋体" w:cs="宋体" w:hint="eastAsia"/>
          <w:sz w:val="24"/>
        </w:rPr>
        <w:t>1.2交货地点：</w:t>
      </w:r>
      <w:r>
        <w:rPr>
          <w:rFonts w:ascii="宋体" w:cs="宋体" w:hint="eastAsia"/>
          <w:bCs/>
          <w:snapToGrid w:val="0"/>
          <w:kern w:val="21"/>
          <w:sz w:val="24"/>
        </w:rPr>
        <w:t>交货至四川省成都市武侯区桐梓林北路1号四川国际旅行卫生保健中心(成都海关口岸门诊部)。联系人：张琴，联系方式：13550264166。</w:t>
      </w:r>
    </w:p>
    <w:p>
      <w:pPr>
        <w:spacing w:line="520" w:lineRule="exact"/>
        <w:rPr>
          <w:rFonts w:ascii="宋体" w:cs="宋体"/>
          <w:sz w:val="24"/>
        </w:rPr>
      </w:pPr>
      <w:r>
        <w:rPr>
          <w:rFonts w:ascii="宋体" w:cs="宋体" w:hint="eastAsia"/>
          <w:sz w:val="24"/>
        </w:rPr>
        <w:t>2.付款方法和条件：</w:t>
      </w:r>
    </w:p>
    <w:p>
      <w:pPr>
        <w:spacing w:line="520" w:lineRule="exact"/>
        <w:rPr>
          <w:rFonts w:ascii="宋体" w:cs="宋体"/>
          <w:sz w:val="24"/>
        </w:rPr>
      </w:pPr>
      <w:r>
        <w:rPr>
          <w:rFonts w:ascii="宋体" w:cs="宋体" w:hint="eastAsia"/>
          <w:sz w:val="24"/>
        </w:rPr>
        <w:t>2.1合同签订后，采购人根据资金情况通知中标人开具增值税专用票，中标人向采购人提供对应合同价款的增值税专用发票（按国家相关规定无法开具的除外）后10个工作日内，支付合同金额的30%；中标人产品到货后，采购人根据资金情况通知中标人开具增值税专用票，中标人向采购人提供对应合同价款的增值税专用发票（按国家相关规定无法开具的除外）后10个工作日内，支付合同金额的60%；产品经采购人验收合格后，采购人根据资金情况通知中标人开具增值税专用票，中标人向采购人提供对应合同价款的增值税专用发票（按国家相关规定无法开具的除外），采购人在财政资金可以支付且收到发票后10个工作日内向中标人支付合同金额10%。</w:t>
      </w:r>
    </w:p>
    <w:p>
      <w:pPr>
        <w:spacing w:line="520" w:lineRule="exact"/>
        <w:rPr>
          <w:rFonts w:ascii="宋体" w:cs="宋体"/>
          <w:sz w:val="24"/>
        </w:rPr>
      </w:pPr>
      <w:r>
        <w:rPr>
          <w:rFonts w:ascii="宋体" w:cs="宋体" w:hint="eastAsia"/>
          <w:sz w:val="24"/>
        </w:rPr>
        <w:t>2.2因财政集中支付延误时间不计算在内，中标人提交付款单据迟延或缺失的，采购人有权相应顺延付款期限。</w:t>
      </w:r>
    </w:p>
    <w:p>
      <w:pPr>
        <w:pStyle w:val="15"/>
        <w:spacing w:line="400" w:lineRule="exact"/>
        <w:ind w:firstLineChars="0" w:firstLine="0"/>
        <w:rPr>
          <w:rFonts w:ascii="宋体" w:cs="宋体"/>
          <w:sz w:val="24"/>
        </w:rPr>
      </w:pPr>
      <w:r>
        <w:rPr>
          <w:rFonts w:ascii="宋体" w:cs="宋体" w:hint="eastAsia"/>
          <w:sz w:val="24"/>
        </w:rPr>
        <w:t>3.履约验收：</w:t>
      </w:r>
    </w:p>
    <w:p>
      <w:pPr>
        <w:pStyle w:val="15"/>
        <w:spacing w:line="400" w:lineRule="exact"/>
        <w:ind w:firstLineChars="0" w:firstLine="0"/>
        <w:rPr>
          <w:rFonts w:ascii="宋体" w:cs="宋体"/>
          <w:sz w:val="24"/>
        </w:rPr>
      </w:pPr>
      <w:r>
        <w:rPr>
          <w:rFonts w:ascii="宋体" w:cs="宋体" w:hint="eastAsia"/>
          <w:sz w:val="24"/>
        </w:rPr>
        <w:t>3.1履约验收主体：四川国际旅行卫生保健中心（成都海关口岸门诊部）</w:t>
      </w:r>
    </w:p>
    <w:p>
      <w:pPr>
        <w:pStyle w:val="15"/>
        <w:spacing w:line="400" w:lineRule="exact"/>
        <w:ind w:firstLineChars="0" w:firstLine="0"/>
        <w:rPr>
          <w:rFonts w:ascii="宋体" w:cs="宋体"/>
          <w:sz w:val="24"/>
        </w:rPr>
      </w:pPr>
      <w:r>
        <w:rPr>
          <w:rFonts w:ascii="宋体" w:cs="宋体" w:hint="eastAsia"/>
          <w:sz w:val="24"/>
        </w:rPr>
        <w:t>3.2履约验收时间：供应商提出验收申请之日起10日内组织验收</w:t>
      </w:r>
    </w:p>
    <w:p>
      <w:pPr>
        <w:pStyle w:val="15"/>
        <w:spacing w:line="400" w:lineRule="exact"/>
        <w:ind w:firstLineChars="0" w:firstLine="0"/>
        <w:rPr>
          <w:rFonts w:ascii="宋体" w:cs="宋体"/>
          <w:sz w:val="24"/>
        </w:rPr>
      </w:pPr>
      <w:r>
        <w:rPr>
          <w:rFonts w:ascii="宋体" w:cs="宋体" w:hint="eastAsia"/>
          <w:sz w:val="24"/>
        </w:rPr>
        <w:t>3.3验收组织方式：自行验收</w:t>
      </w:r>
    </w:p>
    <w:p>
      <w:pPr>
        <w:pStyle w:val="15"/>
        <w:spacing w:line="400" w:lineRule="exact"/>
        <w:ind w:firstLineChars="0" w:firstLine="0"/>
        <w:rPr>
          <w:rFonts w:ascii="宋体" w:cs="宋体"/>
          <w:sz w:val="24"/>
        </w:rPr>
      </w:pPr>
      <w:r>
        <w:rPr>
          <w:rFonts w:ascii="宋体" w:cs="宋体" w:hint="eastAsia"/>
          <w:sz w:val="24"/>
        </w:rPr>
        <w:t>3.4履约验收程序：一次性验收</w:t>
      </w:r>
    </w:p>
    <w:p>
      <w:pPr>
        <w:pStyle w:val="15"/>
        <w:spacing w:line="400" w:lineRule="exact"/>
        <w:ind w:firstLineChars="0" w:firstLine="0"/>
        <w:rPr>
          <w:rFonts w:ascii="宋体" w:cs="宋体"/>
          <w:sz w:val="24"/>
        </w:rPr>
      </w:pPr>
      <w:r>
        <w:rPr>
          <w:rFonts w:ascii="宋体" w:cs="宋体" w:hint="eastAsia"/>
          <w:sz w:val="24"/>
        </w:rPr>
        <w:t>3.5技术履约验收内容：按照本项目招标文件中“技术参数要求”及中标人投标文件进行验收。</w:t>
      </w:r>
    </w:p>
    <w:p>
      <w:pPr>
        <w:pStyle w:val="15"/>
        <w:spacing w:line="400" w:lineRule="exact"/>
        <w:ind w:firstLineChars="0" w:firstLine="0"/>
        <w:rPr>
          <w:rFonts w:ascii="宋体" w:cs="宋体"/>
          <w:sz w:val="24"/>
        </w:rPr>
      </w:pPr>
      <w:r>
        <w:rPr>
          <w:rFonts w:ascii="宋体" w:cs="宋体" w:hint="eastAsia"/>
          <w:sz w:val="24"/>
        </w:rPr>
        <w:t>3.6商务履约验收内容：按照本项目招标文件中“商务要求”及中标人投标文件进行验收。</w:t>
      </w:r>
    </w:p>
    <w:p>
      <w:pPr>
        <w:pStyle w:val="15"/>
        <w:spacing w:line="400" w:lineRule="exact"/>
        <w:ind w:firstLineChars="0" w:firstLine="0"/>
        <w:rPr>
          <w:rFonts w:ascii="宋体" w:cs="宋体"/>
          <w:sz w:val="24"/>
        </w:rPr>
      </w:pPr>
      <w:r>
        <w:rPr>
          <w:rFonts w:ascii="宋体" w:cs="宋体" w:hint="eastAsia"/>
          <w:sz w:val="24"/>
        </w:rPr>
        <w:t>3.7履约验收标准：按国家相关文件进行验收，需提供合格证、中文标签、仪器说明书、发货清单、仪器安装报告、培训报告、仪器性能验证报告。按照应标的技术参数进行逐条验收，直至验收合格。</w:t>
      </w:r>
    </w:p>
    <w:p>
      <w:pPr>
        <w:pStyle w:val="15"/>
        <w:spacing w:line="400" w:lineRule="exact"/>
        <w:ind w:firstLineChars="0" w:firstLine="0"/>
        <w:rPr>
          <w:rFonts w:ascii="宋体" w:cs="宋体"/>
          <w:sz w:val="24"/>
        </w:rPr>
      </w:pPr>
      <w:r>
        <w:rPr>
          <w:rFonts w:ascii="宋体" w:cs="宋体" w:hint="eastAsia"/>
          <w:sz w:val="24"/>
        </w:rPr>
        <w:t xml:space="preserve">3.8履约验收其他事项：（1）中标供应商须提供产品的原厂技术文件以及验收要求的校准文件或计量证书。属于中华人民共和国强制检定计量器具，中标供应商须负责提供法定计量证书。所需费用由中标供应商承担。（2）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3）中标供应商应向采购人提供完整的设备技术资料、货物制造商的出厂检验报告、合格证书、产品保证书、认证书、及说明书等， 保证产品和安装材料是新生产、未经过使用的原装原厂正品。 如在交付使用前发生设备损坏和不合格，采购人有权要求退货，因此造成的一切损失由供应商承担。（4）中标供应商根据合同要求进行系统安装、调试后，由采购人进行使用性能方面的验收，确保在使用过程内具有满意的性能。如质量不符合要求，供应商应无条件及时更换并不得以任何原因拖延。 （5）采购人根据招标文件、中标供应商的投标文件、合同、制造厂商的产品验收标准及中华人民共和国有关标准进行验收。采购人有权委托国家认可的第三方检测机构对设备的灵敏度、 测量精度等技术性能进行验收。因中标供应商所提供的产品未达到招标文件中技术性能指标的，一律拒收，不予付款，采购人有权因此终止合同的执行，中标供应商将自行承担所有经济损失；同时，采购人将保留向中标供应商因设备延迟到位而造成对口岸检验业务的不良影响追索相应"违约"责任的权利；（6）质保期产品安装调试经采购人验收合格当天起，质保期≥5年，并提供仪器终身维修服务。 </w:t>
      </w:r>
    </w:p>
    <w:p>
      <w:pPr>
        <w:pStyle w:val="15"/>
        <w:spacing w:line="400" w:lineRule="exact"/>
        <w:ind w:firstLineChars="0" w:firstLine="0"/>
        <w:rPr>
          <w:rFonts w:ascii="宋体" w:cs="宋体"/>
          <w:sz w:val="24"/>
        </w:rPr>
      </w:pPr>
      <w:r>
        <w:rPr>
          <w:rFonts w:ascii="宋体" w:cs="宋体" w:hint="eastAsia"/>
          <w:sz w:val="24"/>
        </w:rPr>
        <w:t>4.售后服务要求</w:t>
      </w:r>
    </w:p>
    <w:p>
      <w:pPr>
        <w:pStyle w:val="15"/>
        <w:spacing w:line="400" w:lineRule="exact"/>
        <w:rPr>
          <w:rFonts w:ascii="宋体" w:cs="宋体"/>
          <w:sz w:val="24"/>
        </w:rPr>
      </w:pPr>
      <w:r>
        <w:rPr>
          <w:rFonts w:ascii="宋体" w:cs="宋体" w:hint="eastAsia"/>
          <w:sz w:val="24"/>
        </w:rPr>
        <w:t>4.1</w:t>
        <w:tab/>
        <w:t>中标供应商应提供原产商质量保证和售后服务承诺书。在质量保证期内设备发生故障，中标供应商应提供原厂商售后维修和更换零件服务，不额外收费。质保期后，中标供应商提供设备终身技术支持，包括故障排除和零配件的供应、仪器软件升级和培训，不外收费：设备出现故障需更换配件时，只收取零配件费用，免收其它费用。合同签订后，在1周内中标供应商将仪器操作间的装修要求和水、电、气要求通知采购人。</w:t>
      </w:r>
    </w:p>
    <w:p>
      <w:pPr>
        <w:pStyle w:val="15"/>
        <w:spacing w:line="400" w:lineRule="exact"/>
        <w:rPr>
          <w:rFonts w:ascii="宋体" w:cs="宋体"/>
          <w:sz w:val="24"/>
        </w:rPr>
      </w:pPr>
      <w:r>
        <w:rPr>
          <w:rFonts w:ascii="宋体" w:cs="宋体" w:hint="eastAsia"/>
          <w:sz w:val="24"/>
        </w:rPr>
        <w:t>4.2</w:t>
        <w:tab/>
        <w:t>中标供应商负责将设备运至采购人指定的地点，负责安装，现场培训及技术应用培训，不额外收费。中标价应包含产品的制造 、材料费（主材及辅材）、运输、安装、验收、保修、税收、 所有手续费等直至验收合格交付采购人使用的所有相关费用 。中标价格在中标后的合同实施期间应保持不变，即不因市场价格或政策性价格的调整而增减（若因中标人责任而导致的采购人依据合同条款对中标人的扣款处罚除外）。</w:t>
      </w:r>
    </w:p>
    <w:p>
      <w:pPr>
        <w:pStyle w:val="15"/>
        <w:spacing w:line="400" w:lineRule="exact"/>
        <w:rPr>
          <w:rFonts w:ascii="宋体" w:cs="宋体"/>
          <w:sz w:val="24"/>
        </w:rPr>
      </w:pPr>
      <w:r>
        <w:rPr>
          <w:rFonts w:ascii="宋体" w:cs="宋体" w:hint="eastAsia"/>
          <w:sz w:val="24"/>
        </w:rPr>
        <w:t>4.3</w:t>
        <w:tab/>
        <w:t>货到后，中标供应商负责派技术人员到现场进行安装、调试，并应配合按照应标的技术参数进行逐条验收，直至验收合格。</w:t>
      </w:r>
    </w:p>
    <w:p>
      <w:pPr>
        <w:pStyle w:val="15"/>
        <w:spacing w:line="400" w:lineRule="exact"/>
        <w:rPr>
          <w:rFonts w:ascii="宋体" w:cs="宋体"/>
          <w:sz w:val="24"/>
        </w:rPr>
      </w:pPr>
      <w:r>
        <w:rPr>
          <w:rFonts w:ascii="宋体" w:cs="宋体" w:hint="eastAsia"/>
          <w:sz w:val="24"/>
        </w:rPr>
        <w:t>4.4</w:t>
        <w:tab/>
        <w:t>中标供应商为实验室LIMS系统与仪器进行双向联接，不额外收费。</w:t>
      </w:r>
    </w:p>
    <w:p>
      <w:pPr>
        <w:pStyle w:val="15"/>
        <w:spacing w:line="400" w:lineRule="exact"/>
        <w:rPr>
          <w:rFonts w:ascii="宋体" w:cs="宋体"/>
          <w:sz w:val="24"/>
        </w:rPr>
      </w:pPr>
      <w:r>
        <w:rPr>
          <w:rFonts w:ascii="宋体" w:cs="宋体" w:hint="eastAsia"/>
          <w:sz w:val="24"/>
        </w:rPr>
        <w:t>4.5  中标供应商能响应故障处理请求和电话咨询，提供7x24小时技术支持，2小时内响应和24小时内提出解决方案，应在 48小时内派人到现场维修的售后服务。中标供应商应提供维保人员名单、联系电话。</w:t>
      </w:r>
    </w:p>
    <w:p>
      <w:pPr>
        <w:pStyle w:val="15"/>
        <w:spacing w:line="400" w:lineRule="exact"/>
        <w:rPr>
          <w:rFonts w:ascii="宋体" w:cs="宋体"/>
          <w:sz w:val="24"/>
        </w:rPr>
      </w:pPr>
      <w:r>
        <w:rPr>
          <w:rFonts w:ascii="宋体" w:cs="宋体" w:hint="eastAsia"/>
          <w:sz w:val="24"/>
        </w:rPr>
        <w:t>4.6</w:t>
        <w:tab/>
        <w:t>现场培训：仪器在安装调试同时，中标供应商负责派工程师对采购人就仪器原理和基本操作进行现场培训，培训人员人数不限，培训时间视采购人需要，原则上不少于2天，确保采购人能正常操作；此项不额外收费。</w:t>
      </w:r>
    </w:p>
    <w:p>
      <w:pPr>
        <w:pStyle w:val="15"/>
        <w:spacing w:line="400" w:lineRule="exact"/>
        <w:rPr>
          <w:rFonts w:ascii="宋体" w:cs="宋体"/>
          <w:sz w:val="24"/>
        </w:rPr>
      </w:pPr>
      <w:r>
        <w:rPr>
          <w:rFonts w:ascii="宋体" w:cs="宋体" w:hint="eastAsia"/>
          <w:sz w:val="24"/>
        </w:rPr>
        <w:t>4.7   中标供应商中标后在四川成都设有投标设备维修点及配置有足够的具备维护能力的售后服务人员。供应商在质量保证期内提供每年1次设备厂家校正服务，不额外收费。</w:t>
      </w:r>
    </w:p>
    <w:p>
      <w:pPr>
        <w:pStyle w:val="15"/>
        <w:spacing w:line="400" w:lineRule="exact"/>
        <w:ind w:firstLineChars="0" w:firstLine="0"/>
        <w:rPr>
          <w:rFonts w:ascii="宋体" w:cs="宋体"/>
          <w:sz w:val="24"/>
        </w:rPr>
      </w:pPr>
      <w:r>
        <w:rPr>
          <w:rFonts w:ascii="宋体" w:cs="宋体" w:hint="eastAsia"/>
          <w:sz w:val="24"/>
        </w:rPr>
        <w:t>5.涉及的商品包装和快递包装，均应符合《商品包装政府采购需求标准（试行）》《快递包装政府采购需求标准（试行）》的要求，包装应适应于远距离运输、防潮、防震、防锈和防野蛮装卸，以确保货物安全无损运抵指定地点。</w:t>
      </w:r>
    </w:p>
    <w:p>
      <w:pPr>
        <w:pStyle w:val="2"/>
        <w:spacing w:line="400" w:lineRule="exact"/>
        <w:ind w:firstLineChars="98" w:firstLine="235"/>
        <w:rPr>
          <w:rFonts w:ascii="宋体" w:eastAsia="宋体" w:cs="宋体"/>
          <w:sz w:val="24"/>
          <w:szCs w:val="24"/>
        </w:rPr>
      </w:pPr>
      <w:r>
        <w:rPr>
          <w:rFonts w:ascii="宋体" w:eastAsia="宋体" w:cs="宋体" w:hint="eastAsia"/>
          <w:sz w:val="24"/>
          <w:szCs w:val="24"/>
        </w:rPr>
        <w:t>（三）技术参数要求</w:t>
      </w:r>
      <w:bookmarkEnd w:id="172"/>
    </w:p>
    <w:p>
      <w:pPr>
        <w:pStyle w:val="15"/>
        <w:spacing w:line="400" w:lineRule="exact"/>
        <w:outlineLvl w:val="2"/>
        <w:rPr>
          <w:rFonts w:ascii="宋体" w:cs="宋体"/>
          <w:b/>
          <w:bCs/>
          <w:sz w:val="24"/>
        </w:rPr>
      </w:pPr>
      <w:r>
        <w:rPr>
          <w:rFonts w:ascii="宋体" w:cs="宋体" w:hint="eastAsia"/>
          <w:b/>
          <w:bCs/>
          <w:sz w:val="24"/>
        </w:rPr>
        <w:t>01包：</w:t>
      </w:r>
    </w:p>
    <w:p>
      <w:pPr>
        <w:pStyle w:val="15"/>
        <w:spacing w:line="400" w:lineRule="exact"/>
        <w:outlineLvl w:val="2"/>
        <w:rPr>
          <w:rFonts w:ascii="宋体" w:cs="宋体"/>
          <w:b/>
          <w:bCs/>
          <w:sz w:val="24"/>
        </w:rPr>
      </w:pPr>
      <w:r>
        <w:rPr>
          <w:rFonts w:ascii="宋体" w:cs="宋体" w:hint="eastAsia"/>
          <w:b/>
          <w:bCs/>
          <w:sz w:val="24"/>
        </w:rPr>
        <w:t>1、高压灭菌器</w:t>
      </w:r>
    </w:p>
    <w:p>
      <w:pPr>
        <w:pStyle w:val="15"/>
        <w:spacing w:line="400" w:lineRule="exact"/>
        <w:rPr>
          <w:rFonts w:ascii="宋体" w:cs="宋体"/>
          <w:sz w:val="24"/>
        </w:rPr>
      </w:pPr>
      <w:r>
        <w:rPr>
          <w:rFonts w:ascii="宋体" w:cs="宋体"/>
          <w:sz w:val="24"/>
        </w:rPr>
        <w:t>★</w:t>
      </w:r>
      <w:r>
        <w:rPr>
          <w:rFonts w:ascii="宋体" w:cs="宋体" w:hint="eastAsia"/>
          <w:sz w:val="24"/>
        </w:rPr>
        <w:t>1.供应商交货时须向采购人出示有效的《特种设备生产许可证》（压力容器）。</w:t>
      </w:r>
    </w:p>
    <w:p>
      <w:pPr>
        <w:pStyle w:val="15"/>
        <w:spacing w:line="400" w:lineRule="exact"/>
        <w:rPr>
          <w:rFonts w:ascii="宋体" w:cs="宋体"/>
          <w:sz w:val="24"/>
        </w:rPr>
      </w:pPr>
      <w:r>
        <w:rPr>
          <w:rFonts w:ascii="宋体" w:cs="宋体"/>
          <w:sz w:val="24"/>
        </w:rPr>
        <w:t>★</w:t>
      </w:r>
      <w:r>
        <w:rPr>
          <w:rFonts w:ascii="宋体" w:cs="宋体" w:hint="eastAsia"/>
          <w:sz w:val="24"/>
        </w:rPr>
        <w:t>2.主要用途：高压消毒灭菌处理。</w:t>
      </w:r>
    </w:p>
    <w:p>
      <w:pPr>
        <w:pStyle w:val="15"/>
        <w:spacing w:line="400" w:lineRule="exact"/>
        <w:rPr>
          <w:rFonts w:ascii="宋体" w:cs="宋体"/>
          <w:sz w:val="24"/>
        </w:rPr>
      </w:pPr>
      <w:r>
        <w:rPr>
          <w:rFonts w:ascii="宋体" w:cs="宋体" w:hint="eastAsia"/>
          <w:sz w:val="24"/>
        </w:rPr>
        <w:t>3.技术参数要求：</w:t>
      </w:r>
    </w:p>
    <w:p>
      <w:pPr>
        <w:pStyle w:val="15"/>
        <w:spacing w:line="400" w:lineRule="exact"/>
        <w:rPr>
          <w:rFonts w:ascii="宋体" w:cs="宋体"/>
          <w:sz w:val="24"/>
        </w:rPr>
      </w:pPr>
      <w:r>
        <w:rPr>
          <w:rFonts w:ascii="宋体" w:cs="宋体"/>
          <w:sz w:val="24"/>
        </w:rPr>
        <w:t>★</w:t>
        <w:tab/>
        <w:t>3.1</w:t>
        <w:tab/>
        <w:t>容积≥80升，立式结构。内腔直径≥400mm。</w:t>
      </w:r>
    </w:p>
    <w:p>
      <w:pPr>
        <w:pStyle w:val="15"/>
        <w:spacing w:line="400" w:lineRule="exact"/>
        <w:rPr>
          <w:rFonts w:ascii="宋体" w:cs="宋体"/>
          <w:sz w:val="24"/>
        </w:rPr>
      </w:pPr>
      <w:r>
        <w:rPr>
          <w:rFonts w:ascii="宋体" w:cs="宋体"/>
          <w:sz w:val="24"/>
        </w:rPr>
        <w:t>★</w:t>
        <w:tab/>
        <w:t>3.2</w:t>
        <w:tab/>
        <w:t>生物安全排气过滤器：带有不大于0.2μm孔径的排气过滤器，升温排冷空气可以将气溶胶、冷凝水可都拦截在灭菌腔内进行灭菌。</w:t>
      </w:r>
    </w:p>
    <w:p>
      <w:pPr>
        <w:pStyle w:val="15"/>
        <w:spacing w:line="400" w:lineRule="exact"/>
        <w:rPr>
          <w:rFonts w:ascii="宋体" w:cs="宋体"/>
          <w:sz w:val="24"/>
        </w:rPr>
      </w:pPr>
      <w:r>
        <w:rPr>
          <w:rFonts w:ascii="宋体" w:cs="宋体"/>
          <w:sz w:val="24"/>
        </w:rPr>
        <w:t>▲</w:t>
        <w:tab/>
        <w:t>3.3</w:t>
        <w:tab/>
        <w:t>生物安全排气过滤器灭菌：在灭菌器灭菌时可以对过滤器进行同步灭菌，同时必须保证过滤器的灭菌温度和时间与灭菌物的灭菌温度和时间一致。</w:t>
      </w:r>
    </w:p>
    <w:p>
      <w:pPr>
        <w:pStyle w:val="15"/>
        <w:spacing w:line="400" w:lineRule="exact"/>
        <w:rPr>
          <w:rFonts w:ascii="宋体" w:cs="宋体"/>
          <w:sz w:val="24"/>
        </w:rPr>
      </w:pPr>
      <w:r>
        <w:rPr>
          <w:rFonts w:ascii="宋体" w:cs="宋体"/>
          <w:sz w:val="24"/>
        </w:rPr>
        <w:t>★</w:t>
        <w:tab/>
        <w:t>3.4</w:t>
        <w:tab/>
        <w:t>灭菌温度：最高灭菌温度可达135℃，安全阀起跳压力可达 0.22Mpa以上，灭菌定时0-250分钟。</w:t>
      </w:r>
    </w:p>
    <w:p>
      <w:pPr>
        <w:pStyle w:val="15"/>
        <w:spacing w:line="400" w:lineRule="exact"/>
        <w:rPr>
          <w:rFonts w:ascii="宋体" w:cs="宋体"/>
          <w:sz w:val="24"/>
        </w:rPr>
      </w:pPr>
      <w:r>
        <w:rPr>
          <w:rFonts w:ascii="宋体" w:cs="宋体"/>
          <w:sz w:val="24"/>
        </w:rPr>
        <w:tab/>
        <w:t>3.5</w:t>
        <w:tab/>
        <w:t>压力盖机构：手动上下翻盖开启式（附有3重安全锁定装置）。</w:t>
      </w:r>
    </w:p>
    <w:p>
      <w:pPr>
        <w:pStyle w:val="15"/>
        <w:spacing w:line="400" w:lineRule="exact"/>
        <w:rPr>
          <w:rFonts w:ascii="宋体" w:cs="宋体"/>
          <w:sz w:val="24"/>
        </w:rPr>
      </w:pPr>
      <w:r>
        <w:rPr>
          <w:rFonts w:ascii="宋体" w:cs="宋体"/>
          <w:sz w:val="24"/>
        </w:rPr>
        <w:tab/>
        <w:t>3.6</w:t>
        <w:tab/>
        <w:t>排汽系统：在保证液体培养基不暴沸的前提下，加速腔内排汽，使灭菌腔更快地冷却下来。</w:t>
      </w:r>
    </w:p>
    <w:p>
      <w:pPr>
        <w:pStyle w:val="15"/>
        <w:spacing w:line="400" w:lineRule="exact"/>
        <w:rPr>
          <w:rFonts w:ascii="宋体" w:cs="宋体"/>
          <w:sz w:val="24"/>
        </w:rPr>
      </w:pPr>
      <w:r>
        <w:rPr>
          <w:rFonts w:ascii="宋体" w:cs="宋体"/>
          <w:sz w:val="24"/>
        </w:rPr>
        <w:t>▲</w:t>
        <w:tab/>
        <w:t>3.7</w:t>
        <w:tab/>
        <w:t>自动干燥：带自动进水，自动干燥功能，屏幕可显示腔底水位，灭菌结束自动启动干燥。</w:t>
      </w:r>
    </w:p>
    <w:p>
      <w:pPr>
        <w:pStyle w:val="15"/>
        <w:spacing w:line="400" w:lineRule="exact"/>
        <w:rPr>
          <w:rFonts w:ascii="宋体" w:cs="宋体"/>
          <w:sz w:val="24"/>
        </w:rPr>
      </w:pPr>
      <w:r>
        <w:rPr>
          <w:rFonts w:ascii="宋体" w:cs="宋体"/>
          <w:sz w:val="24"/>
        </w:rPr>
        <w:tab/>
        <w:t>3.8</w:t>
        <w:tab/>
        <w:t>通过灭菌模式选择实现</w:t>
      </w:r>
      <w:r>
        <w:rPr>
          <w:rFonts w:ascii="宋体" w:cs="宋体" w:hint="eastAsia"/>
          <w:sz w:val="24"/>
        </w:rPr>
        <w:t>：</w:t>
      </w:r>
      <w:r>
        <w:rPr>
          <w:rFonts w:ascii="宋体" w:cs="宋体"/>
          <w:sz w:val="24"/>
        </w:rPr>
        <w:t>琼脂培养基灭菌</w:t>
      </w:r>
      <w:r>
        <w:rPr>
          <w:rFonts w:ascii="宋体" w:cs="宋体" w:hint="eastAsia"/>
          <w:sz w:val="24"/>
        </w:rPr>
        <w:t>、</w:t>
      </w:r>
      <w:r>
        <w:rPr>
          <w:rFonts w:ascii="宋体" w:cs="宋体"/>
          <w:sz w:val="24"/>
        </w:rPr>
        <w:t>液体培养基灭菌</w:t>
      </w:r>
      <w:r>
        <w:rPr>
          <w:rFonts w:ascii="宋体" w:cs="宋体" w:hint="eastAsia"/>
          <w:sz w:val="24"/>
        </w:rPr>
        <w:t>、</w:t>
      </w:r>
      <w:r>
        <w:rPr>
          <w:rFonts w:ascii="宋体" w:cs="宋体"/>
          <w:sz w:val="24"/>
        </w:rPr>
        <w:t>固体/医疗器皿灭菌</w:t>
      </w:r>
      <w:r>
        <w:rPr>
          <w:rFonts w:ascii="宋体" w:cs="宋体" w:hint="eastAsia"/>
          <w:sz w:val="24"/>
        </w:rPr>
        <w:t>、</w:t>
      </w:r>
      <w:r>
        <w:rPr>
          <w:rFonts w:ascii="宋体" w:cs="宋体"/>
          <w:sz w:val="24"/>
        </w:rPr>
        <w:t>琼脂溶解或预热。</w:t>
      </w:r>
    </w:p>
    <w:p>
      <w:pPr>
        <w:pStyle w:val="15"/>
        <w:spacing w:line="400" w:lineRule="exact"/>
        <w:rPr>
          <w:rFonts w:ascii="宋体" w:cs="宋体"/>
          <w:sz w:val="24"/>
        </w:rPr>
      </w:pPr>
      <w:r>
        <w:rPr>
          <w:rFonts w:ascii="宋体" w:cs="宋体"/>
          <w:sz w:val="24"/>
        </w:rPr>
        <w:tab/>
        <w:t>3.9</w:t>
        <w:tab/>
        <w:t>具有安全装置/报警、双联锁盖系统、超温超压断电、锁盖检测、温敏探头断路检测、压力安全阀、灭菌时间读数定时器、加热故障检测、缺水保护装置、漏电断路器功能。</w:t>
      </w:r>
    </w:p>
    <w:p>
      <w:pPr>
        <w:pStyle w:val="15"/>
        <w:spacing w:line="400" w:lineRule="exact"/>
        <w:ind w:firstLineChars="300" w:firstLine="720"/>
        <w:rPr>
          <w:rFonts w:ascii="宋体" w:cs="宋体"/>
          <w:sz w:val="24"/>
        </w:rPr>
      </w:pPr>
      <w:r>
        <w:rPr>
          <w:rFonts w:ascii="宋体" w:cs="宋体" w:hint="eastAsia"/>
          <w:sz w:val="24"/>
        </w:rPr>
        <w:t>★3.10提供产品</w:t>
      </w:r>
      <w:r>
        <w:rPr>
          <w:rFonts w:ascii="宋体" w:cs="宋体"/>
          <w:sz w:val="24"/>
        </w:rPr>
        <w:t>有效的《消毒产品卫生安全评价报告》或有效的卫生许可批件</w:t>
      </w:r>
      <w:r>
        <w:rPr>
          <w:rFonts w:ascii="宋体" w:cs="宋体" w:hint="eastAsia"/>
          <w:sz w:val="24"/>
        </w:rPr>
        <w:t>。</w:t>
      </w:r>
    </w:p>
    <w:p>
      <w:pPr>
        <w:pStyle w:val="15"/>
        <w:spacing w:line="400" w:lineRule="exact"/>
        <w:rPr>
          <w:rFonts w:ascii="宋体" w:cs="宋体"/>
          <w:sz w:val="24"/>
        </w:rPr>
      </w:pPr>
      <w:r>
        <w:rPr>
          <w:rFonts w:ascii="宋体" w:cs="宋体" w:hint="eastAsia"/>
          <w:sz w:val="24"/>
        </w:rPr>
        <w:t>★4.配置要求：</w:t>
      </w:r>
    </w:p>
    <w:p>
      <w:pPr>
        <w:pStyle w:val="15"/>
        <w:spacing w:line="400" w:lineRule="exact"/>
        <w:ind w:firstLineChars="300" w:firstLine="720"/>
        <w:rPr>
          <w:rFonts w:ascii="宋体" w:cs="宋体"/>
          <w:sz w:val="24"/>
        </w:rPr>
      </w:pPr>
      <w:r>
        <w:rPr>
          <w:rFonts w:ascii="宋体" w:cs="宋体"/>
          <w:sz w:val="24"/>
        </w:rPr>
        <w:t>4.1</w:t>
        <w:tab/>
        <w:t>主机1台，提框1套，冷却风扇1套，水位传感器1套，生物安全排气过滤器1套,配套集气瓶</w:t>
      </w:r>
      <w:r>
        <w:rPr>
          <w:rFonts w:ascii="宋体" w:cs="宋体" w:hint="eastAsia"/>
          <w:sz w:val="24"/>
        </w:rPr>
        <w:t>1个</w:t>
      </w:r>
      <w:r>
        <w:rPr>
          <w:rFonts w:ascii="宋体" w:cs="宋体"/>
          <w:sz w:val="24"/>
        </w:rPr>
        <w:t>。</w:t>
      </w:r>
    </w:p>
    <w:p>
      <w:pPr>
        <w:pStyle w:val="15"/>
        <w:spacing w:line="400" w:lineRule="exact"/>
        <w:ind w:firstLineChars="0" w:firstLine="0"/>
        <w:rPr>
          <w:rFonts w:ascii="宋体" w:cs="宋体"/>
          <w:sz w:val="24"/>
        </w:rPr>
      </w:pPr>
    </w:p>
    <w:p>
      <w:pPr>
        <w:pStyle w:val="15"/>
        <w:spacing w:line="400" w:lineRule="exact"/>
        <w:outlineLvl w:val="2"/>
        <w:rPr>
          <w:rFonts w:ascii="宋体" w:cs="宋体"/>
          <w:b/>
          <w:bCs/>
          <w:sz w:val="24"/>
        </w:rPr>
      </w:pPr>
      <w:r>
        <w:rPr>
          <w:rFonts w:ascii="宋体" w:cs="宋体" w:hint="eastAsia"/>
          <w:b/>
          <w:bCs/>
          <w:sz w:val="24"/>
        </w:rPr>
        <w:t>2、实验室试剂耗材智能储存管理设备</w:t>
      </w:r>
    </w:p>
    <w:p>
      <w:pPr>
        <w:pStyle w:val="15"/>
        <w:spacing w:line="400" w:lineRule="exact"/>
        <w:rPr>
          <w:rFonts w:ascii="宋体" w:cs="宋体"/>
          <w:sz w:val="24"/>
        </w:rPr>
      </w:pPr>
      <w:r>
        <w:rPr>
          <w:rFonts w:ascii="宋体" w:cs="宋体" w:hint="eastAsia"/>
          <w:sz w:val="24"/>
        </w:rPr>
        <w:t>1.主要用途：用于检验试剂智能化管理。</w:t>
      </w:r>
    </w:p>
    <w:p>
      <w:pPr>
        <w:pStyle w:val="15"/>
        <w:spacing w:line="400" w:lineRule="exact"/>
        <w:rPr>
          <w:rFonts w:ascii="宋体" w:cs="宋体"/>
          <w:sz w:val="24"/>
        </w:rPr>
      </w:pPr>
      <w:r>
        <w:rPr>
          <w:rFonts w:ascii="宋体" w:cs="宋体" w:hint="eastAsia"/>
          <w:sz w:val="24"/>
        </w:rPr>
        <w:t>2.技术参数要求：</w:t>
      </w:r>
    </w:p>
    <w:p>
      <w:pPr>
        <w:pStyle w:val="15"/>
        <w:spacing w:line="400" w:lineRule="exact"/>
        <w:ind w:firstLineChars="0" w:firstLine="0"/>
        <w:rPr>
          <w:rFonts w:ascii="宋体" w:cs="宋体"/>
          <w:sz w:val="24"/>
        </w:rPr>
      </w:pPr>
      <w:r>
        <w:rPr>
          <w:rFonts w:ascii="宋体" w:cs="宋体" w:hint="eastAsia"/>
          <w:sz w:val="24"/>
        </w:rPr>
        <w:t>★</w:t>
        <w:tab/>
        <w:t>2.1</w:t>
        <w:tab/>
        <w:t>智能柜具备灵活场地适应性，智能柜高度不超过2000mm，宽度不超过800 mm，深度不超过1000mm，单柜有效容积不小于600L，单柜净重不超过200KG</w:t>
      </w:r>
    </w:p>
    <w:p>
      <w:pPr>
        <w:pStyle w:val="15"/>
        <w:spacing w:line="400" w:lineRule="exact"/>
        <w:ind w:firstLineChars="0" w:firstLine="0"/>
        <w:rPr>
          <w:rFonts w:ascii="宋体" w:cs="宋体"/>
          <w:sz w:val="24"/>
        </w:rPr>
      </w:pPr>
      <w:r>
        <w:rPr>
          <w:rFonts w:ascii="宋体" w:cs="宋体" w:hint="eastAsia"/>
          <w:sz w:val="24"/>
        </w:rPr>
        <w:tab/>
        <w:t>2.2</w:t>
        <w:tab/>
        <w:t>主体框架材质要求：柜体整体使用厚度不低于1.2mm的镀锌钢板，使用喷塑工艺，PS内胆，出厂配置5个格架</w:t>
      </w:r>
    </w:p>
    <w:p>
      <w:pPr>
        <w:pStyle w:val="15"/>
        <w:spacing w:line="400" w:lineRule="exact"/>
        <w:ind w:firstLineChars="0" w:firstLine="0"/>
        <w:rPr>
          <w:rFonts w:ascii="宋体" w:cs="宋体"/>
          <w:sz w:val="24"/>
        </w:rPr>
      </w:pPr>
      <w:r>
        <w:rPr>
          <w:rFonts w:ascii="宋体" w:cs="宋体" w:hint="eastAsia"/>
          <w:sz w:val="24"/>
        </w:rPr>
        <w:tab/>
        <w:t>2.3</w:t>
        <w:tab/>
        <w:t>存放试剂数量要求：单柜满足≥300件试剂有效存放</w:t>
      </w:r>
    </w:p>
    <w:p>
      <w:pPr>
        <w:pStyle w:val="15"/>
        <w:spacing w:line="400" w:lineRule="exact"/>
        <w:ind w:firstLineChars="0" w:firstLine="0"/>
        <w:rPr>
          <w:rFonts w:ascii="宋体" w:cs="宋体"/>
          <w:sz w:val="24"/>
        </w:rPr>
      </w:pPr>
      <w:r>
        <w:rPr>
          <w:rFonts w:ascii="宋体" w:cs="宋体" w:hint="eastAsia"/>
          <w:sz w:val="24"/>
        </w:rPr>
        <w:tab/>
        <w:t>2.4</w:t>
        <w:tab/>
        <w:t>智能柜技术功能要求：采用安全UHF RFID技术，波段频率902MHZ～928MHZ</w:t>
      </w:r>
    </w:p>
    <w:p>
      <w:pPr>
        <w:pStyle w:val="15"/>
        <w:spacing w:line="400" w:lineRule="exact"/>
        <w:ind w:firstLineChars="0" w:firstLine="0"/>
        <w:rPr>
          <w:rFonts w:ascii="宋体" w:cs="宋体"/>
          <w:sz w:val="24"/>
        </w:rPr>
      </w:pPr>
      <w:r>
        <w:rPr>
          <w:rFonts w:ascii="宋体" w:cs="宋体" w:hint="eastAsia"/>
          <w:sz w:val="24"/>
        </w:rPr>
        <w:tab/>
        <w:t>2.5</w:t>
        <w:tab/>
        <w:t>独立单柜模式，可多个柜子同时操作，避免高峰排队等待</w:t>
      </w:r>
    </w:p>
    <w:p>
      <w:pPr>
        <w:pStyle w:val="15"/>
        <w:spacing w:line="400" w:lineRule="exact"/>
        <w:ind w:firstLineChars="0" w:firstLine="0"/>
        <w:rPr>
          <w:rFonts w:ascii="宋体" w:cs="宋体"/>
          <w:sz w:val="24"/>
        </w:rPr>
      </w:pPr>
      <w:r>
        <w:rPr>
          <w:rFonts w:ascii="宋体" w:cs="宋体" w:hint="eastAsia"/>
          <w:sz w:val="24"/>
        </w:rPr>
        <w:tab/>
        <w:t>2.6</w:t>
        <w:tab/>
        <w:t>显示屏幕：电容触控屏幕≥15.6英寸</w:t>
      </w:r>
    </w:p>
    <w:p>
      <w:pPr>
        <w:pStyle w:val="15"/>
        <w:spacing w:line="400" w:lineRule="exact"/>
        <w:ind w:firstLineChars="0" w:firstLine="0"/>
        <w:rPr>
          <w:rFonts w:ascii="宋体" w:cs="宋体"/>
          <w:sz w:val="24"/>
        </w:rPr>
      </w:pPr>
      <w:r>
        <w:rPr>
          <w:rFonts w:ascii="宋体" w:cs="宋体" w:hint="eastAsia"/>
          <w:sz w:val="24"/>
        </w:rPr>
        <w:tab/>
        <w:t>2.7</w:t>
        <w:tab/>
        <w:t>取用试剂身份识别方式：配置有不少于三种开门方式，至少包含指纹、人脸识别、NFC刷卡</w:t>
      </w:r>
      <w:r>
        <w:rPr>
          <w:rStyle w:val="30"/>
          <w:rFonts w:hint="eastAsia"/>
        </w:rPr>
        <w:t>。</w:t>
      </w:r>
    </w:p>
    <w:p>
      <w:pPr>
        <w:pStyle w:val="15"/>
        <w:spacing w:line="400" w:lineRule="exact"/>
        <w:ind w:firstLineChars="0" w:firstLine="0"/>
        <w:rPr>
          <w:rFonts w:ascii="宋体" w:cs="宋体"/>
          <w:sz w:val="24"/>
        </w:rPr>
      </w:pPr>
      <w:r>
        <w:rPr>
          <w:rFonts w:ascii="宋体" w:cs="宋体" w:hint="eastAsia"/>
          <w:sz w:val="24"/>
        </w:rPr>
        <w:t>★</w:t>
        <w:tab/>
        <w:t>2.8</w:t>
        <w:tab/>
        <w:t>内置4G网卡，可通过4G、WIFI、网线与现有信息系统对接</w:t>
      </w:r>
    </w:p>
    <w:p>
      <w:pPr>
        <w:pStyle w:val="15"/>
        <w:spacing w:line="400" w:lineRule="exact"/>
        <w:ind w:firstLineChars="0" w:firstLine="0"/>
        <w:rPr>
          <w:rFonts w:ascii="宋体" w:cs="宋体"/>
          <w:sz w:val="24"/>
        </w:rPr>
      </w:pPr>
      <w:r>
        <w:rPr>
          <w:rFonts w:ascii="宋体" w:cs="宋体" w:hint="eastAsia"/>
          <w:sz w:val="24"/>
        </w:rPr>
        <w:tab/>
        <w:t>2.9</w:t>
        <w:tab/>
        <w:t>柜体屏蔽性能要求：100%无泄漏</w:t>
      </w:r>
    </w:p>
    <w:p>
      <w:pPr>
        <w:pStyle w:val="15"/>
        <w:spacing w:line="400" w:lineRule="exact"/>
        <w:ind w:firstLineChars="0" w:firstLine="0"/>
        <w:rPr>
          <w:rFonts w:ascii="宋体" w:cs="宋体"/>
          <w:sz w:val="24"/>
        </w:rPr>
      </w:pPr>
      <w:r>
        <w:rPr>
          <w:rFonts w:ascii="宋体" w:cs="宋体" w:hint="eastAsia"/>
          <w:sz w:val="24"/>
        </w:rPr>
        <w:tab/>
        <w:t>2.10</w:t>
        <w:tab/>
        <w:t>操作系统要求：独立工控机，内置安卓系统</w:t>
      </w:r>
    </w:p>
    <w:p>
      <w:pPr>
        <w:pStyle w:val="15"/>
        <w:spacing w:line="400" w:lineRule="exact"/>
        <w:ind w:firstLineChars="0" w:firstLine="0"/>
        <w:rPr>
          <w:rFonts w:ascii="宋体" w:cs="宋体"/>
          <w:sz w:val="24"/>
        </w:rPr>
      </w:pPr>
      <w:r>
        <w:rPr>
          <w:rFonts w:ascii="宋体" w:cs="宋体" w:hint="eastAsia"/>
          <w:sz w:val="24"/>
        </w:rPr>
        <w:tab/>
        <w:t>2.11</w:t>
        <w:tab/>
        <w:t>内嵌喇叭，可进行语音播报</w:t>
      </w:r>
    </w:p>
    <w:p>
      <w:pPr>
        <w:pStyle w:val="15"/>
        <w:spacing w:line="400" w:lineRule="exact"/>
        <w:ind w:firstLineChars="0" w:firstLine="0"/>
        <w:rPr>
          <w:rFonts w:ascii="宋体" w:cs="宋体"/>
          <w:sz w:val="24"/>
        </w:rPr>
      </w:pPr>
      <w:r>
        <w:rPr>
          <w:rFonts w:ascii="宋体" w:cs="宋体" w:hint="eastAsia"/>
          <w:sz w:val="24"/>
        </w:rPr>
        <w:tab/>
        <w:t>2.12</w:t>
        <w:tab/>
        <w:t>内部可根据试剂种类，配备挂架、隔板。</w:t>
      </w:r>
    </w:p>
    <w:p>
      <w:pPr>
        <w:pStyle w:val="15"/>
        <w:spacing w:line="400" w:lineRule="exact"/>
        <w:ind w:firstLineChars="0" w:firstLine="0"/>
        <w:rPr>
          <w:rFonts w:ascii="宋体" w:cs="宋体"/>
          <w:sz w:val="24"/>
        </w:rPr>
      </w:pPr>
      <w:r>
        <w:rPr>
          <w:rFonts w:ascii="宋体" w:cs="宋体" w:hint="eastAsia"/>
          <w:sz w:val="24"/>
        </w:rPr>
        <w:tab/>
        <w:t>2.13</w:t>
        <w:tab/>
        <w:t>存储内部内嵌LED灯带，开门自动亮灯，方便辨认柜内耗材</w:t>
      </w:r>
    </w:p>
    <w:p>
      <w:pPr>
        <w:pStyle w:val="15"/>
        <w:spacing w:line="400" w:lineRule="exact"/>
        <w:ind w:firstLineChars="0" w:firstLine="0"/>
        <w:rPr>
          <w:rFonts w:ascii="宋体" w:cs="宋体"/>
          <w:sz w:val="24"/>
        </w:rPr>
      </w:pPr>
      <w:r>
        <w:rPr>
          <w:rFonts w:ascii="宋体" w:cs="宋体" w:hint="eastAsia"/>
          <w:sz w:val="24"/>
        </w:rPr>
        <w:tab/>
        <w:t>2.14</w:t>
        <w:tab/>
        <w:t>需配备移动脚轮：万向轮4个及以上，</w:t>
      </w:r>
      <w:r>
        <w:rPr>
          <w:rStyle w:val="30"/>
          <w:rFonts w:hint="eastAsia"/>
        </w:rPr>
        <w:t>支持</w:t>
      </w:r>
      <w:r>
        <w:rPr>
          <w:rFonts w:ascii="宋体" w:cs="宋体" w:hint="eastAsia"/>
          <w:sz w:val="24"/>
        </w:rPr>
        <w:t>柜体移动，脚轮可固定，支持柜体固定使用。</w:t>
      </w:r>
    </w:p>
    <w:p>
      <w:pPr>
        <w:pStyle w:val="15"/>
        <w:spacing w:line="400" w:lineRule="exact"/>
        <w:ind w:firstLineChars="0" w:firstLine="0"/>
        <w:rPr>
          <w:rFonts w:ascii="宋体" w:cs="宋体"/>
          <w:sz w:val="24"/>
        </w:rPr>
      </w:pPr>
      <w:r>
        <w:rPr>
          <w:rFonts w:ascii="宋体" w:cs="宋体" w:hint="eastAsia"/>
          <w:sz w:val="24"/>
        </w:rPr>
        <w:tab/>
        <w:t>2.15</w:t>
        <w:tab/>
        <w:t>每个柜体均支持独立身份识别功能，单柜可自行控制柜门的打开；系统可同时监控并记录多人操作痕迹，无需排队依次认证身份，便于人员管理及追溯，防止试剂等的随意拿取及丢失</w:t>
      </w:r>
    </w:p>
    <w:p>
      <w:pPr>
        <w:pStyle w:val="15"/>
        <w:spacing w:line="400" w:lineRule="exact"/>
        <w:ind w:firstLineChars="0" w:firstLine="0"/>
        <w:rPr>
          <w:rFonts w:ascii="宋体" w:cs="宋体"/>
          <w:sz w:val="24"/>
        </w:rPr>
      </w:pPr>
      <w:r>
        <w:rPr>
          <w:rFonts w:ascii="宋体" w:cs="宋体" w:hint="eastAsia"/>
          <w:sz w:val="24"/>
        </w:rPr>
        <w:tab/>
        <w:t>2.16</w:t>
        <w:tab/>
        <w:t>单柜体配备应急解锁装置，手动开门，断电或柜体故障时，能及时打开柜门取试剂</w:t>
      </w:r>
    </w:p>
    <w:p>
      <w:pPr>
        <w:pStyle w:val="15"/>
        <w:spacing w:line="400" w:lineRule="exact"/>
        <w:ind w:firstLineChars="0" w:firstLine="0"/>
        <w:rPr>
          <w:rFonts w:ascii="宋体" w:cs="宋体"/>
          <w:sz w:val="24"/>
        </w:rPr>
      </w:pPr>
      <w:r>
        <w:rPr>
          <w:rFonts w:ascii="宋体" w:cs="宋体" w:hint="eastAsia"/>
          <w:sz w:val="24"/>
        </w:rPr>
        <w:tab/>
        <w:t>2.17</w:t>
        <w:tab/>
        <w:t>需要方便维修：柜体顶部等位置需要配备维修口，不需挪动柜体即可进行维修维护</w:t>
      </w:r>
    </w:p>
    <w:p>
      <w:pPr>
        <w:pStyle w:val="15"/>
        <w:spacing w:line="400" w:lineRule="exact"/>
        <w:ind w:firstLineChars="0" w:firstLine="0"/>
        <w:rPr>
          <w:rFonts w:ascii="宋体" w:cs="宋体"/>
          <w:sz w:val="24"/>
        </w:rPr>
      </w:pPr>
      <w:r>
        <w:rPr>
          <w:rFonts w:ascii="宋体" w:cs="宋体" w:hint="eastAsia"/>
          <w:sz w:val="24"/>
        </w:rPr>
        <w:tab/>
        <w:t>2.18</w:t>
        <w:tab/>
        <w:t>识别准确率：300件及以上试剂，≥99.99%</w:t>
      </w:r>
    </w:p>
    <w:p>
      <w:pPr>
        <w:pStyle w:val="15"/>
        <w:spacing w:line="400" w:lineRule="exact"/>
        <w:ind w:firstLineChars="0" w:firstLine="0"/>
        <w:rPr>
          <w:rFonts w:ascii="宋体" w:cs="宋体"/>
          <w:sz w:val="24"/>
        </w:rPr>
      </w:pPr>
      <w:r>
        <w:rPr>
          <w:rFonts w:ascii="宋体" w:cs="宋体" w:hint="eastAsia"/>
          <w:sz w:val="24"/>
        </w:rPr>
        <w:t>▲</w:t>
        <w:tab/>
        <w:t>2.19</w:t>
        <w:tab/>
        <w:t>单体柜盘点时间：≤3s（300件）</w:t>
      </w:r>
    </w:p>
    <w:p>
      <w:pPr>
        <w:pStyle w:val="15"/>
        <w:spacing w:line="400" w:lineRule="exact"/>
        <w:ind w:firstLineChars="0" w:firstLine="0"/>
        <w:rPr>
          <w:rFonts w:ascii="宋体" w:cs="宋体"/>
          <w:sz w:val="24"/>
        </w:rPr>
      </w:pPr>
      <w:r>
        <w:rPr>
          <w:rFonts w:ascii="宋体" w:cs="宋体" w:hint="eastAsia"/>
          <w:sz w:val="24"/>
        </w:rPr>
        <w:tab/>
        <w:t>2.20</w:t>
        <w:tab/>
        <w:t>精准盘点：通过RFID技术自动感知柜内耗材的入库，取用，归还，退库，做到柜内盘点无漏读，柜组之间无串读。</w:t>
      </w:r>
    </w:p>
    <w:p>
      <w:pPr>
        <w:pStyle w:val="15"/>
        <w:spacing w:line="400" w:lineRule="exact"/>
        <w:ind w:firstLineChars="0" w:firstLine="0"/>
        <w:rPr>
          <w:rFonts w:ascii="宋体" w:cs="宋体"/>
          <w:sz w:val="24"/>
        </w:rPr>
      </w:pPr>
      <w:r>
        <w:rPr>
          <w:rFonts w:ascii="宋体" w:cs="宋体" w:hint="eastAsia"/>
          <w:sz w:val="24"/>
        </w:rPr>
        <w:tab/>
        <w:t>2.21</w:t>
        <w:tab/>
        <w:t>超低温冰箱。设定温度范围-10°C～-86°C，适用范围在-40°C～-86°C 范围调节，控温精度0.1℃。微电脑控制， 大于等于10英寸高性能LCD电容屏，直观显示箱内温度、环境温度、输入电压和温度曲线数据，显示精度0.1℃，可连接wifi实现网络功能。冰箱内有效容积415L±10L，整机装箱量（2ML冻存管容量）30000份样本；采用HC环保制冷剂和复叠制冷系统，一个压缩机灌注一种制冷剂，铭牌上要标注制冷剂的详细名称及装入量；</w:t>
      </w:r>
    </w:p>
    <w:p>
      <w:pPr>
        <w:pStyle w:val="15"/>
        <w:spacing w:line="400" w:lineRule="exact"/>
        <w:ind w:firstLineChars="0" w:firstLine="0"/>
        <w:rPr>
          <w:rFonts w:ascii="宋体" w:cs="宋体"/>
          <w:sz w:val="24"/>
        </w:rPr>
      </w:pPr>
      <w:r>
        <w:rPr>
          <w:rFonts w:ascii="宋体" w:cs="宋体" w:hint="eastAsia"/>
          <w:sz w:val="24"/>
        </w:rPr>
        <w:t>★3.配置要求：</w:t>
      </w:r>
    </w:p>
    <w:p>
      <w:pPr>
        <w:pStyle w:val="15"/>
        <w:spacing w:line="400" w:lineRule="exact"/>
        <w:ind w:firstLineChars="0" w:firstLine="0"/>
        <w:rPr>
          <w:rFonts w:ascii="宋体" w:cs="宋体"/>
          <w:sz w:val="24"/>
        </w:rPr>
      </w:pPr>
      <w:r>
        <w:rPr>
          <w:rFonts w:ascii="宋体" w:cs="宋体" w:hint="eastAsia"/>
          <w:sz w:val="24"/>
        </w:rPr>
        <w:t>3.1</w:t>
        <w:tab/>
        <w:t>实验室试剂耗材智能储存管理设备一套，含智能试剂冰箱整机9台（其中超低温冰箱整机1台）</w:t>
      </w:r>
    </w:p>
    <w:p>
      <w:pPr>
        <w:pStyle w:val="15"/>
        <w:spacing w:line="400" w:lineRule="exact"/>
        <w:ind w:firstLineChars="0" w:firstLine="0"/>
        <w:rPr>
          <w:rFonts w:ascii="宋体" w:cs="宋体"/>
          <w:sz w:val="24"/>
        </w:rPr>
      </w:pPr>
      <w:r>
        <w:rPr>
          <w:rFonts w:ascii="宋体" w:cs="宋体" w:hint="eastAsia"/>
          <w:sz w:val="24"/>
        </w:rPr>
        <w:t>3.2</w:t>
        <w:tab/>
        <w:t>单台智能试剂冰箱主要配置清单如下：</w:t>
      </w:r>
    </w:p>
    <w:p>
      <w:pPr>
        <w:pStyle w:val="15"/>
        <w:spacing w:line="400" w:lineRule="exact"/>
        <w:ind w:firstLineChars="0" w:firstLine="0"/>
        <w:rPr>
          <w:rFonts w:ascii="宋体" w:cs="宋体"/>
          <w:sz w:val="24"/>
        </w:rPr>
      </w:pPr>
      <w:r>
        <w:rPr>
          <w:rFonts w:ascii="宋体" w:cs="宋体" w:hint="eastAsia"/>
          <w:sz w:val="24"/>
        </w:rPr>
        <w:t>3.2.1</w:t>
        <w:tab/>
        <w:t>压缩机：1台</w:t>
      </w:r>
    </w:p>
    <w:p>
      <w:pPr>
        <w:pStyle w:val="15"/>
        <w:spacing w:line="400" w:lineRule="exact"/>
        <w:ind w:firstLineChars="0" w:firstLine="0"/>
        <w:rPr>
          <w:rFonts w:ascii="宋体" w:cs="宋体"/>
          <w:sz w:val="24"/>
        </w:rPr>
      </w:pPr>
      <w:r>
        <w:rPr>
          <w:rFonts w:ascii="宋体" w:cs="宋体" w:hint="eastAsia"/>
          <w:sz w:val="24"/>
        </w:rPr>
        <w:t>3.2.2</w:t>
        <w:tab/>
        <w:t>LED灯：1个</w:t>
      </w:r>
    </w:p>
    <w:p>
      <w:pPr>
        <w:pStyle w:val="15"/>
        <w:spacing w:line="400" w:lineRule="exact"/>
        <w:ind w:firstLineChars="0" w:firstLine="0"/>
        <w:rPr>
          <w:rFonts w:ascii="宋体" w:cs="宋体"/>
          <w:sz w:val="24"/>
        </w:rPr>
      </w:pPr>
      <w:r>
        <w:rPr>
          <w:rFonts w:ascii="宋体" w:cs="宋体" w:hint="eastAsia"/>
          <w:sz w:val="24"/>
        </w:rPr>
        <w:t>3.2.3</w:t>
        <w:tab/>
        <w:t>搁架：5个</w:t>
      </w:r>
    </w:p>
    <w:p>
      <w:pPr>
        <w:pStyle w:val="15"/>
        <w:spacing w:line="400" w:lineRule="exact"/>
        <w:ind w:firstLineChars="0" w:firstLine="0"/>
        <w:rPr>
          <w:rFonts w:ascii="宋体" w:cs="宋体"/>
          <w:sz w:val="24"/>
        </w:rPr>
      </w:pPr>
      <w:r>
        <w:rPr>
          <w:rFonts w:ascii="宋体" w:cs="宋体" w:hint="eastAsia"/>
          <w:sz w:val="24"/>
        </w:rPr>
        <w:t>3.2.4</w:t>
        <w:tab/>
        <w:t>一体机：1台</w:t>
      </w:r>
    </w:p>
    <w:p>
      <w:pPr>
        <w:pStyle w:val="15"/>
        <w:spacing w:line="400" w:lineRule="exact"/>
        <w:ind w:firstLineChars="0" w:firstLine="0"/>
        <w:rPr>
          <w:rFonts w:ascii="宋体" w:cs="宋体"/>
          <w:sz w:val="24"/>
        </w:rPr>
      </w:pPr>
      <w:r>
        <w:rPr>
          <w:rFonts w:ascii="宋体" w:cs="宋体" w:hint="eastAsia"/>
          <w:sz w:val="24"/>
        </w:rPr>
        <w:t>3.2.5</w:t>
        <w:tab/>
        <w:t>RFID标签打印机：1台，15000标签</w:t>
      </w:r>
    </w:p>
    <w:p>
      <w:pPr>
        <w:pStyle w:val="15"/>
        <w:spacing w:line="400" w:lineRule="exact"/>
        <w:ind w:leftChars="100" w:left="210" w:firstLineChars="0" w:firstLine="0"/>
        <w:rPr>
          <w:rFonts w:ascii="宋体" w:cs="宋体"/>
          <w:sz w:val="24"/>
        </w:rPr>
      </w:pPr>
    </w:p>
    <w:p>
      <w:pPr>
        <w:spacing w:line="360" w:lineRule="auto"/>
        <w:rPr>
          <w:rFonts w:ascii="宋体" w:cs="宋体"/>
          <w:sz w:val="24"/>
        </w:rPr>
        <w:sectPr>
          <w:pgSz w:w="11906" w:h="16838"/>
          <w:pgMar w:top="1440" w:right="1800" w:bottom="1440" w:left="1800" w:header="851" w:footer="992" w:gutter="0"/>
          <w:docGrid w:type="lines" w:linePitch="312" w:charSpace="0"/>
        </w:sectPr>
      </w:pPr>
      <w:bookmarkStart w:id="173" w:name="_Toc24786"/>
    </w:p>
    <w:p>
      <w:pPr>
        <w:pStyle w:val="1"/>
        <w:spacing w:line="400" w:lineRule="exact"/>
        <w:jc w:val="center"/>
        <w:rPr>
          <w:rFonts w:ascii="宋体" w:cs="宋体"/>
          <w:sz w:val="36"/>
          <w:szCs w:val="36"/>
        </w:rPr>
      </w:pPr>
      <w:bookmarkStart w:id="174" w:name="_Toc94193714"/>
      <w:r>
        <w:rPr>
          <w:rFonts w:ascii="宋体" w:cs="宋体" w:hint="eastAsia"/>
          <w:sz w:val="36"/>
          <w:szCs w:val="36"/>
        </w:rPr>
        <w:t>第七章  评标办法</w:t>
      </w:r>
      <w:bookmarkStart w:id="175" w:name="_Hlt101846155"/>
      <w:bookmarkStart w:id="176" w:name="_Toc208849007"/>
      <w:bookmarkStart w:id="177" w:name="_Toc217446097"/>
      <w:bookmarkStart w:id="178" w:name="_Toc183682415"/>
      <w:bookmarkStart w:id="179" w:name="_Toc183582280"/>
      <w:bookmarkEnd w:id="173"/>
      <w:bookmarkEnd w:id="174"/>
      <w:bookmarkEnd w:id="175"/>
    </w:p>
    <w:p>
      <w:pPr>
        <w:pStyle w:val="2"/>
        <w:rPr>
          <w:rFonts w:ascii="宋体" w:eastAsia="宋体" w:cs="宋体"/>
          <w:sz w:val="24"/>
          <w:szCs w:val="24"/>
        </w:rPr>
      </w:pPr>
      <w:r>
        <w:rPr>
          <w:rFonts w:ascii="宋体" w:eastAsia="宋体" w:cs="宋体" w:hint="eastAsia"/>
          <w:sz w:val="24"/>
          <w:szCs w:val="24"/>
        </w:rPr>
        <w:t>1.总则</w:t>
      </w:r>
      <w:bookmarkEnd w:id="176"/>
      <w:bookmarkEnd w:id="177"/>
      <w:bookmarkEnd w:id="178"/>
      <w:bookmarkEnd w:id="179"/>
    </w:p>
    <w:p>
      <w:pPr>
        <w:spacing w:line="400" w:lineRule="exact"/>
        <w:ind w:firstLineChars="200" w:firstLine="480"/>
        <w:rPr>
          <w:rFonts w:ascii="宋体" w:cs="宋体"/>
          <w:sz w:val="24"/>
        </w:rPr>
      </w:pPr>
      <w:r>
        <w:rPr>
          <w:rFonts w:ascii="宋体" w:cs="宋体" w:hint="eastAsia"/>
          <w:sz w:val="24"/>
        </w:rPr>
        <w:t>1.1根据《中华人民共和国政府采购法》《中华人民共和国政府采购法实施条例》《政府采购货物和服务招标投标管理办法》等法律制度，结合采购项目特点制定本评标办法。</w:t>
      </w:r>
    </w:p>
    <w:p>
      <w:pPr>
        <w:spacing w:line="400" w:lineRule="exact"/>
        <w:ind w:firstLineChars="200" w:firstLine="480"/>
        <w:rPr>
          <w:rFonts w:ascii="宋体" w:cs="宋体"/>
          <w:sz w:val="24"/>
        </w:rPr>
      </w:pPr>
      <w:r>
        <w:rPr>
          <w:rFonts w:ascii="宋体" w:cs="宋体" w:hint="eastAsia"/>
          <w:sz w:val="24"/>
        </w:rPr>
        <w:t>1.2公开招标采购项目开标结束后，采购人或者采购代理机构应当依法对投标人的资格进行审查。依据法律法规和本招标文件的规定，对投标文件是否按照规定要求提供资格性证明材料，以确定投标供应商是否具备投标资格。</w:t>
      </w:r>
    </w:p>
    <w:p>
      <w:pPr>
        <w:spacing w:line="400" w:lineRule="exact"/>
        <w:ind w:firstLineChars="200" w:firstLine="480"/>
        <w:rPr>
          <w:rFonts w:ascii="宋体" w:cs="宋体"/>
          <w:sz w:val="24"/>
        </w:rPr>
      </w:pPr>
      <w:r>
        <w:rPr>
          <w:rFonts w:ascii="宋体" w:cs="宋体" w:hint="eastAsia"/>
          <w:sz w:val="24"/>
        </w:rPr>
        <w:t>合格投标人不足三家的，不得评标。</w:t>
      </w:r>
    </w:p>
    <w:p>
      <w:pPr>
        <w:spacing w:line="400" w:lineRule="exact"/>
        <w:ind w:firstLineChars="200" w:firstLine="480"/>
        <w:rPr>
          <w:rFonts w:ascii="宋体" w:cs="宋体"/>
          <w:sz w:val="24"/>
        </w:rPr>
      </w:pPr>
      <w:r>
        <w:rPr>
          <w:rFonts w:ascii="宋体" w:cs="宋体" w:hint="eastAsia"/>
          <w:sz w:val="24"/>
        </w:rPr>
        <w:t>评标工作由采购代理机构负责组织，具体评标事务由采购代理机构依法组建的评标委员会负责。评标委员会由采购人代表和有关技术、经济、法律等方面的专家组成。</w:t>
      </w:r>
    </w:p>
    <w:p>
      <w:pPr>
        <w:spacing w:line="400" w:lineRule="exact"/>
        <w:ind w:firstLineChars="200" w:firstLine="480"/>
        <w:rPr>
          <w:rFonts w:ascii="宋体" w:cs="宋体"/>
          <w:sz w:val="24"/>
        </w:rPr>
      </w:pPr>
      <w:r>
        <w:rPr>
          <w:rFonts w:ascii="宋体" w:cs="宋体" w:hint="eastAsia"/>
          <w:sz w:val="24"/>
        </w:rPr>
        <w:t>1.3评标工作应遵循公平、公正、科学及择优的原则，并以相同的评标程序和标准对待所有的投标人。</w:t>
      </w:r>
    </w:p>
    <w:p>
      <w:pPr>
        <w:spacing w:line="400" w:lineRule="exact"/>
        <w:ind w:firstLineChars="200" w:firstLine="480"/>
        <w:rPr>
          <w:rFonts w:ascii="宋体" w:cs="宋体"/>
          <w:sz w:val="24"/>
        </w:rPr>
      </w:pPr>
      <w:r>
        <w:rPr>
          <w:rFonts w:ascii="宋体" w:cs="宋体" w:hint="eastAsia"/>
          <w:sz w:val="24"/>
        </w:rPr>
        <w:t>1.4评标委员会按照招标文件规定的评标方法和标准进行评标，并独立履行下列职责：</w:t>
      </w:r>
    </w:p>
    <w:p>
      <w:pPr>
        <w:spacing w:line="400" w:lineRule="exact"/>
        <w:ind w:firstLineChars="200" w:firstLine="480"/>
        <w:rPr>
          <w:rFonts w:ascii="宋体" w:cs="宋体"/>
          <w:sz w:val="24"/>
        </w:rPr>
      </w:pPr>
      <w:bookmarkStart w:id="180" w:name="_Toc217446098"/>
      <w:r>
        <w:rPr>
          <w:rFonts w:ascii="宋体" w:cs="宋体" w:hint="eastAsia"/>
          <w:sz w:val="24"/>
        </w:rPr>
        <w:t>（一）熟悉和理解招标文件；</w:t>
      </w:r>
    </w:p>
    <w:p>
      <w:pPr>
        <w:spacing w:line="400" w:lineRule="exact"/>
        <w:ind w:firstLineChars="200" w:firstLine="480"/>
        <w:rPr>
          <w:rFonts w:ascii="宋体" w:cs="宋体"/>
          <w:sz w:val="24"/>
        </w:rPr>
      </w:pPr>
      <w:r>
        <w:rPr>
          <w:rFonts w:ascii="宋体" w:cs="宋体" w:hint="eastAsia"/>
          <w:sz w:val="24"/>
        </w:rPr>
        <w:t>（二）审查供应商（已通过资格审查）的投标文件是否满足招标文件要求，并作出评价；</w:t>
      </w:r>
    </w:p>
    <w:p>
      <w:pPr>
        <w:spacing w:line="400" w:lineRule="exact"/>
        <w:ind w:firstLineChars="200" w:firstLine="480"/>
        <w:rPr>
          <w:rFonts w:ascii="宋体" w:cs="宋体"/>
          <w:sz w:val="24"/>
        </w:rPr>
      </w:pPr>
      <w:r>
        <w:rPr>
          <w:rFonts w:ascii="宋体" w:cs="宋体" w:hint="eastAsia"/>
          <w:sz w:val="24"/>
        </w:rPr>
        <w:t>（三）根据需要要求招标采购单位对招标文件作出解释；根据需要要求供应商对投标文件有关事项作出澄清、说明或者更正；</w:t>
      </w:r>
    </w:p>
    <w:p>
      <w:pPr>
        <w:spacing w:line="400" w:lineRule="exact"/>
        <w:ind w:firstLineChars="200" w:firstLine="480"/>
        <w:rPr>
          <w:rFonts w:ascii="宋体" w:cs="宋体"/>
          <w:sz w:val="24"/>
        </w:rPr>
      </w:pPr>
      <w:r>
        <w:rPr>
          <w:rFonts w:ascii="宋体" w:cs="宋体" w:hint="eastAsia"/>
          <w:sz w:val="24"/>
        </w:rPr>
        <w:t>（四）推荐中标候选供应商，或者受采购人委托确定中标供应商；</w:t>
      </w:r>
    </w:p>
    <w:p>
      <w:pPr>
        <w:spacing w:line="400" w:lineRule="exact"/>
        <w:ind w:firstLineChars="200" w:firstLine="480"/>
        <w:rPr>
          <w:rFonts w:ascii="宋体" w:cs="宋体"/>
          <w:sz w:val="24"/>
        </w:rPr>
      </w:pPr>
      <w:r>
        <w:rPr>
          <w:rFonts w:ascii="宋体" w:cs="宋体" w:hint="eastAsia"/>
          <w:sz w:val="24"/>
        </w:rPr>
        <w:t>（五）起草评标报告并进行签署；</w:t>
      </w:r>
    </w:p>
    <w:p>
      <w:pPr>
        <w:spacing w:line="400" w:lineRule="exact"/>
        <w:ind w:firstLineChars="200" w:firstLine="480"/>
        <w:rPr>
          <w:rFonts w:ascii="宋体" w:cs="宋体"/>
          <w:sz w:val="24"/>
        </w:rPr>
      </w:pPr>
      <w:r>
        <w:rPr>
          <w:rFonts w:ascii="宋体" w:cs="宋体" w:hint="eastAsia"/>
          <w:sz w:val="24"/>
        </w:rPr>
        <w:t>（六）向招标采购单位、财政部门或者其他监督部门报告非法干预评标工作的行为；</w:t>
      </w:r>
    </w:p>
    <w:p>
      <w:pPr>
        <w:spacing w:line="400" w:lineRule="exact"/>
        <w:ind w:firstLineChars="200" w:firstLine="480"/>
        <w:rPr>
          <w:rFonts w:ascii="宋体" w:cs="宋体"/>
          <w:sz w:val="24"/>
        </w:rPr>
      </w:pPr>
      <w:r>
        <w:rPr>
          <w:rFonts w:ascii="宋体" w:cs="宋体" w:hint="eastAsia"/>
          <w:sz w:val="24"/>
        </w:rPr>
        <w:t>（七）法律、法规和规章规定的其他职责。</w:t>
      </w:r>
    </w:p>
    <w:p>
      <w:pPr>
        <w:spacing w:line="400" w:lineRule="exact"/>
        <w:ind w:firstLineChars="200" w:firstLine="480"/>
        <w:rPr>
          <w:rFonts w:ascii="宋体" w:cs="宋体"/>
          <w:sz w:val="24"/>
        </w:rPr>
      </w:pPr>
      <w:r>
        <w:rPr>
          <w:rFonts w:ascii="宋体" w:cs="宋体" w:hint="eastAsia"/>
          <w:sz w:val="24"/>
        </w:rPr>
        <w:t>1.5评标过程独立、保密。投标人非法干预评标过程的行为将导致其投标文件作为无效处理。</w:t>
      </w:r>
    </w:p>
    <w:p>
      <w:pPr>
        <w:spacing w:line="400" w:lineRule="exact"/>
        <w:ind w:firstLineChars="200" w:firstLine="480"/>
        <w:rPr>
          <w:rFonts w:ascii="宋体" w:cs="宋体"/>
          <w:sz w:val="24"/>
        </w:rPr>
      </w:pPr>
      <w:r>
        <w:rPr>
          <w:rFonts w:ascii="宋体" w:cs="宋体" w:hint="eastAsia"/>
          <w:sz w:val="24"/>
        </w:rPr>
        <w:t>1.6评标委员会评价投标文件的响应性，对于投标人而言，除评标委员会要求其澄清、说明或者更正而提供的资料外，仅依据投标文件本身的内容，不寻求其他外部证据。</w:t>
      </w:r>
    </w:p>
    <w:p>
      <w:pPr>
        <w:pStyle w:val="2"/>
        <w:rPr>
          <w:rFonts w:ascii="宋体" w:eastAsia="宋体" w:cs="宋体"/>
          <w:sz w:val="24"/>
          <w:szCs w:val="24"/>
        </w:rPr>
      </w:pPr>
      <w:r>
        <w:rPr>
          <w:rFonts w:ascii="宋体" w:eastAsia="宋体" w:cs="宋体" w:hint="eastAsia"/>
          <w:sz w:val="24"/>
          <w:szCs w:val="24"/>
        </w:rPr>
        <w:t>2</w:t>
      </w:r>
      <w:r>
        <w:rPr>
          <w:rFonts w:ascii="宋体" w:eastAsia="宋体" w:cs="宋体" w:hint="eastAsia"/>
          <w:sz w:val="24"/>
        </w:rPr>
        <w:t>.</w:t>
      </w:r>
      <w:r>
        <w:rPr>
          <w:rFonts w:ascii="宋体" w:eastAsia="宋体" w:cs="宋体" w:hint="eastAsia"/>
          <w:sz w:val="24"/>
          <w:szCs w:val="24"/>
        </w:rPr>
        <w:t>评标</w:t>
      </w:r>
      <w:bookmarkEnd w:id="180"/>
      <w:r>
        <w:rPr>
          <w:rFonts w:ascii="宋体" w:eastAsia="宋体" w:cs="宋体" w:hint="eastAsia"/>
          <w:sz w:val="24"/>
          <w:szCs w:val="24"/>
        </w:rPr>
        <w:t>方法</w:t>
      </w:r>
    </w:p>
    <w:p>
      <w:pPr>
        <w:spacing w:line="360" w:lineRule="auto"/>
        <w:ind w:firstLineChars="200" w:firstLine="480"/>
        <w:rPr>
          <w:rFonts w:ascii="宋体" w:cs="宋体"/>
          <w:sz w:val="24"/>
        </w:rPr>
      </w:pPr>
      <w:bookmarkStart w:id="181" w:name="_Toc217446103"/>
      <w:bookmarkStart w:id="182" w:name="_Toc217446099"/>
      <w:r>
        <w:rPr>
          <w:rFonts w:ascii="宋体" w:cs="宋体" w:hint="eastAsia"/>
          <w:sz w:val="24"/>
        </w:rPr>
        <w:t>2.1本项目评标方法为：</w:t>
      </w:r>
      <w:r>
        <w:rPr>
          <w:rFonts w:ascii="宋体" w:cs="宋体" w:hint="eastAsia"/>
          <w:b/>
          <w:bCs/>
          <w:sz w:val="24"/>
        </w:rPr>
        <w:t>综合评分法</w:t>
      </w:r>
      <w:r>
        <w:rPr>
          <w:rFonts w:ascii="宋体" w:cs="宋体" w:hint="eastAsia"/>
          <w:sz w:val="24"/>
        </w:rPr>
        <w:t>。</w:t>
      </w:r>
    </w:p>
    <w:p>
      <w:pPr>
        <w:pStyle w:val="2"/>
        <w:rPr>
          <w:rFonts w:ascii="宋体" w:eastAsia="宋体" w:cs="宋体"/>
          <w:sz w:val="24"/>
          <w:szCs w:val="24"/>
        </w:rPr>
      </w:pPr>
      <w:r>
        <w:rPr>
          <w:rFonts w:ascii="宋体" w:eastAsia="宋体" w:cs="宋体" w:hint="eastAsia"/>
          <w:sz w:val="24"/>
          <w:szCs w:val="24"/>
        </w:rPr>
        <w:t>3</w:t>
      </w:r>
      <w:r>
        <w:rPr>
          <w:rFonts w:ascii="宋体" w:eastAsia="宋体" w:cs="宋体" w:hint="eastAsia"/>
          <w:sz w:val="24"/>
        </w:rPr>
        <w:t>.</w:t>
      </w:r>
      <w:r>
        <w:rPr>
          <w:rFonts w:ascii="宋体" w:eastAsia="宋体" w:cs="宋体" w:hint="eastAsia"/>
          <w:sz w:val="24"/>
          <w:szCs w:val="24"/>
        </w:rPr>
        <w:t>评标程序</w:t>
      </w:r>
    </w:p>
    <w:p>
      <w:pPr>
        <w:spacing w:line="400" w:lineRule="exact"/>
        <w:ind w:firstLineChars="200" w:firstLine="480"/>
        <w:outlineLvl w:val="2"/>
        <w:rPr>
          <w:rFonts w:ascii="宋体" w:cs="宋体"/>
          <w:sz w:val="24"/>
        </w:rPr>
      </w:pPr>
      <w:r>
        <w:rPr>
          <w:rFonts w:ascii="宋体" w:cs="宋体" w:hint="eastAsia"/>
          <w:sz w:val="24"/>
        </w:rPr>
        <w:t>3.1熟悉和理解招标文件和停止评标。</w:t>
      </w:r>
    </w:p>
    <w:p>
      <w:pPr>
        <w:spacing w:line="400" w:lineRule="exact"/>
        <w:ind w:firstLineChars="200" w:firstLine="480"/>
        <w:rPr>
          <w:rFonts w:ascii="宋体" w:cs="宋体"/>
          <w:sz w:val="24"/>
        </w:rPr>
      </w:pPr>
      <w:r>
        <w:rPr>
          <w:rFonts w:ascii="宋体" w:cs="宋体" w:hint="eastAsia"/>
          <w:sz w:val="24"/>
        </w:rPr>
        <w:t>3.1.1评标委员会正式评标前，应当对招标文件进行熟悉和理解，内容主要包括招标文件中投标人资格条件要求、采购项目技术、服务和商务要求、评标方法和标准以及可能涉及签订政府采购合同的内容等。</w:t>
      </w:r>
    </w:p>
    <w:p>
      <w:pPr>
        <w:spacing w:line="400" w:lineRule="exact"/>
        <w:ind w:firstLineChars="200" w:firstLine="480"/>
        <w:rPr>
          <w:rFonts w:ascii="宋体" w:cs="宋体"/>
          <w:sz w:val="24"/>
        </w:rPr>
      </w:pPr>
      <w:r>
        <w:rPr>
          <w:rFonts w:ascii="宋体" w:cs="宋体" w:hint="eastAsia"/>
          <w:sz w:val="24"/>
        </w:rPr>
        <w:t>3.1.2评标委员会熟悉和理解招标文件以及评标过程中，发现招标文件内容违反国家有关强制性规定或者采购文件存在歧义、重大缺陷导致评标工作无法进行时,应当停止评标并向采购人或者采购代理机构书面说明情况。</w:t>
      </w:r>
    </w:p>
    <w:p>
      <w:pPr>
        <w:spacing w:line="400" w:lineRule="exact"/>
        <w:ind w:firstLineChars="200" w:firstLine="480"/>
        <w:rPr>
          <w:rFonts w:ascii="宋体" w:cs="宋体"/>
          <w:sz w:val="24"/>
        </w:rPr>
      </w:pPr>
      <w:r>
        <w:rPr>
          <w:rFonts w:ascii="宋体" w:cs="宋体" w:hint="eastAsia"/>
          <w:sz w:val="24"/>
        </w:rPr>
        <w:t>3.1.3除“3.1.2”规定的情形外，评标委员会成员不得以任何方式和理由停止评标。</w:t>
      </w:r>
    </w:p>
    <w:p>
      <w:pPr>
        <w:spacing w:line="400" w:lineRule="exact"/>
        <w:ind w:firstLineChars="200" w:firstLine="480"/>
        <w:outlineLvl w:val="2"/>
        <w:rPr>
          <w:rFonts w:ascii="宋体" w:cs="宋体"/>
          <w:sz w:val="24"/>
        </w:rPr>
      </w:pPr>
      <w:r>
        <w:rPr>
          <w:rFonts w:ascii="宋体" w:cs="宋体" w:hint="eastAsia"/>
          <w:sz w:val="24"/>
        </w:rPr>
        <w:t>3.2符合性检查。</w:t>
      </w:r>
    </w:p>
    <w:p>
      <w:pPr>
        <w:spacing w:line="400" w:lineRule="exact"/>
        <w:ind w:firstLineChars="200" w:firstLine="480"/>
        <w:rPr>
          <w:rFonts w:ascii="宋体" w:cs="宋体"/>
          <w:sz w:val="24"/>
        </w:rPr>
      </w:pPr>
      <w:r>
        <w:rPr>
          <w:rFonts w:ascii="宋体" w:cs="宋体" w:hint="eastAsia"/>
          <w:sz w:val="24"/>
        </w:rPr>
        <w:t>3.2.1评标委员会依据本招标文件的实质性要求，对符合资格的投标文件进行审查，以确定其是否满足本招标文件的实质性要求。本项目符合性审查事项仅限于本招标文件的明确规定。投标文件是否满足招标文件的实质性要求，必须以本招标文件的明确规定作为依据，否则，不能对投标文件作为无效处理，评标委员会不得臆测符合性审查事项。</w:t>
      </w:r>
    </w:p>
    <w:p>
      <w:pPr>
        <w:spacing w:line="400" w:lineRule="exact"/>
        <w:ind w:firstLineChars="200" w:firstLine="480"/>
        <w:rPr>
          <w:rFonts w:ascii="宋体" w:cs="宋体"/>
          <w:sz w:val="24"/>
        </w:rPr>
      </w:pPr>
      <w:r>
        <w:rPr>
          <w:rFonts w:ascii="宋体" w:cs="宋体" w:hint="eastAsia"/>
          <w:sz w:val="24"/>
        </w:rPr>
        <w:t>3.2.2投标文件有下列情形的，本项目不作为实质性要求进行规定，即不作为符合性审查事项，不得作为无效投标处理：</w:t>
      </w:r>
    </w:p>
    <w:p>
      <w:pPr>
        <w:spacing w:line="400" w:lineRule="exact"/>
        <w:ind w:firstLineChars="200" w:firstLine="480"/>
        <w:rPr>
          <w:rFonts w:ascii="宋体" w:cs="宋体"/>
          <w:sz w:val="24"/>
        </w:rPr>
      </w:pPr>
      <w:r>
        <w:rPr>
          <w:rFonts w:ascii="宋体" w:cs="宋体" w:hint="eastAsia"/>
          <w:sz w:val="24"/>
        </w:rPr>
        <w:t>（一）存在个别地方（不超过2个）没有法定代表人/单位负责人签字，但有法定代表人/单位负责人的私人印章或者有效授权代理人签字的；</w:t>
      </w:r>
    </w:p>
    <w:p>
      <w:pPr>
        <w:spacing w:line="400" w:lineRule="exact"/>
        <w:ind w:firstLineChars="200" w:firstLine="480"/>
        <w:rPr>
          <w:rFonts w:ascii="宋体" w:cs="宋体"/>
          <w:sz w:val="24"/>
        </w:rPr>
      </w:pPr>
      <w:r>
        <w:rPr>
          <w:rFonts w:ascii="宋体" w:cs="宋体" w:hint="eastAsia"/>
          <w:sz w:val="24"/>
        </w:rPr>
        <w:t>（二）除招标文件明确要求加盖单位(法人)公章的以外，其他地方以相关专用章加盖的；</w:t>
      </w:r>
    </w:p>
    <w:p>
      <w:pPr>
        <w:spacing w:line="400" w:lineRule="exact"/>
        <w:ind w:firstLineChars="200" w:firstLine="480"/>
        <w:rPr>
          <w:rFonts w:ascii="宋体" w:cs="宋体"/>
          <w:sz w:val="24"/>
        </w:rPr>
      </w:pPr>
      <w:r>
        <w:rPr>
          <w:rFonts w:ascii="宋体" w:cs="宋体" w:hint="eastAsia"/>
          <w:sz w:val="24"/>
        </w:rPr>
        <w:t>（三）以骑缝章的形式代替投标文件内容逐页盖章的（但是骑缝章模糊不清，印章名称无法辨认的除外）；</w:t>
      </w:r>
    </w:p>
    <w:p>
      <w:pPr>
        <w:spacing w:line="400" w:lineRule="exact"/>
        <w:ind w:firstLineChars="200" w:firstLine="480"/>
        <w:rPr>
          <w:rFonts w:ascii="宋体" w:cs="宋体"/>
          <w:sz w:val="24"/>
        </w:rPr>
      </w:pPr>
      <w:r>
        <w:rPr>
          <w:rFonts w:ascii="宋体" w:cs="宋体" w:hint="eastAsia"/>
          <w:sz w:val="24"/>
        </w:rPr>
        <w:t>（四）其他不影响采购项目实质性要求的情形。</w:t>
      </w:r>
    </w:p>
    <w:p>
      <w:pPr>
        <w:spacing w:line="400" w:lineRule="exact"/>
        <w:ind w:firstLineChars="200" w:firstLine="480"/>
        <w:rPr>
          <w:rFonts w:ascii="宋体" w:cs="宋体"/>
          <w:sz w:val="24"/>
        </w:rPr>
      </w:pPr>
      <w:r>
        <w:rPr>
          <w:rFonts w:ascii="宋体" w:cs="宋体" w:hint="eastAsia"/>
          <w:sz w:val="24"/>
        </w:rPr>
        <w:t>3.2.3除政府采购法律制度规定的情形外，本项目投标人或者其投标文件有下列情形之一的，作为无效投标处理：</w:t>
      </w:r>
    </w:p>
    <w:p>
      <w:pPr>
        <w:spacing w:line="400" w:lineRule="exact"/>
        <w:ind w:firstLineChars="200" w:firstLine="480"/>
        <w:rPr>
          <w:rFonts w:ascii="宋体" w:cs="宋体"/>
          <w:sz w:val="24"/>
        </w:rPr>
      </w:pPr>
      <w:r>
        <w:rPr>
          <w:rFonts w:ascii="宋体" w:cs="宋体" w:hint="eastAsia"/>
          <w:sz w:val="24"/>
        </w:rPr>
        <w:t>（一）投标文件组成明显不符合招标文件的规定要求，影响评标委员会评判的；</w:t>
      </w:r>
    </w:p>
    <w:p>
      <w:pPr>
        <w:spacing w:line="400" w:lineRule="exact"/>
        <w:ind w:firstLineChars="200" w:firstLine="480"/>
        <w:rPr>
          <w:rFonts w:ascii="宋体" w:cs="宋体"/>
          <w:sz w:val="24"/>
        </w:rPr>
      </w:pPr>
      <w:r>
        <w:rPr>
          <w:rFonts w:ascii="宋体" w:cs="宋体" w:hint="eastAsia"/>
          <w:sz w:val="24"/>
        </w:rPr>
        <w:t>（二）投标文件的语言、计量单位、报价货币、知识产权、投标有效期等不符合招标文件的规定，影响评标委员会评判的；</w:t>
      </w:r>
    </w:p>
    <w:p>
      <w:pPr>
        <w:spacing w:line="400" w:lineRule="exact"/>
        <w:ind w:firstLineChars="200" w:firstLine="480"/>
        <w:rPr>
          <w:rFonts w:ascii="宋体" w:cs="宋体"/>
          <w:sz w:val="24"/>
        </w:rPr>
      </w:pPr>
      <w:r>
        <w:rPr>
          <w:rFonts w:ascii="宋体" w:cs="宋体" w:hint="eastAsia"/>
          <w:sz w:val="24"/>
        </w:rPr>
        <w:t>（三）投标报价不符合招标文件规定的采购预算或限价或其他报价规定的；</w:t>
      </w:r>
    </w:p>
    <w:p>
      <w:pPr>
        <w:spacing w:line="400" w:lineRule="exact"/>
        <w:ind w:firstLineChars="200" w:firstLine="480"/>
        <w:rPr>
          <w:rFonts w:ascii="宋体" w:cs="宋体"/>
          <w:sz w:val="24"/>
        </w:rPr>
      </w:pPr>
      <w:r>
        <w:rPr>
          <w:rFonts w:ascii="宋体" w:cs="宋体" w:hint="eastAsia"/>
          <w:sz w:val="24"/>
        </w:rPr>
        <w:t>（四）商务、技术、服务应答内容没有完全响应招标文件的实质性要求的；</w:t>
      </w:r>
    </w:p>
    <w:p>
      <w:pPr>
        <w:spacing w:line="400" w:lineRule="exact"/>
        <w:ind w:firstLineChars="200" w:firstLine="480"/>
        <w:rPr>
          <w:rFonts w:ascii="宋体" w:cs="宋体"/>
          <w:sz w:val="24"/>
        </w:rPr>
      </w:pPr>
      <w:r>
        <w:rPr>
          <w:rFonts w:ascii="宋体" w:cs="宋体" w:hint="eastAsia"/>
          <w:sz w:val="24"/>
        </w:rPr>
        <w:t>（五）未载明或者载明的招标项目履约时间、方式、数量及其他政府采购合同实质性内容与招标文件要求不一致，且招标采购单位无法接受的。</w:t>
      </w:r>
    </w:p>
    <w:p>
      <w:pPr>
        <w:spacing w:line="400" w:lineRule="exact"/>
        <w:ind w:firstLineChars="200" w:firstLine="480"/>
        <w:rPr>
          <w:rFonts w:ascii="宋体" w:cs="宋体"/>
          <w:sz w:val="24"/>
        </w:rPr>
      </w:pPr>
      <w:r>
        <w:rPr>
          <w:rFonts w:ascii="宋体" w:cs="宋体" w:hint="eastAsia"/>
          <w:sz w:val="24"/>
        </w:rPr>
        <w:t>（六）没有完全响应招标文件的其他实质性要求或属于招标文件中投标无效情形的。</w:t>
      </w:r>
    </w:p>
    <w:p>
      <w:pPr>
        <w:spacing w:line="400" w:lineRule="exact"/>
        <w:ind w:firstLineChars="200" w:firstLine="480"/>
        <w:rPr>
          <w:rFonts w:ascii="宋体" w:cs="宋体"/>
          <w:sz w:val="24"/>
        </w:rPr>
      </w:pPr>
      <w:r>
        <w:rPr>
          <w:rFonts w:ascii="宋体" w:cs="宋体" w:hint="eastAsia"/>
          <w:sz w:val="24"/>
        </w:rPr>
        <w:t>3.3比较与评价。按招标文件中规定的评标方法和标准，对未作无效投标处理的投标文件进行技术、服务、商务等方面评估，综合比较与评价。</w:t>
      </w:r>
    </w:p>
    <w:p>
      <w:pPr>
        <w:spacing w:line="400" w:lineRule="exact"/>
        <w:ind w:firstLineChars="200" w:firstLine="480"/>
        <w:rPr>
          <w:rFonts w:ascii="宋体" w:cs="宋体"/>
          <w:sz w:val="24"/>
        </w:rPr>
      </w:pPr>
      <w:r>
        <w:rPr>
          <w:rFonts w:ascii="宋体" w:cs="宋体" w:hint="eastAsia"/>
          <w:sz w:val="24"/>
        </w:rPr>
        <w:t>3.4复核。评分汇总结束后，评标委员会应当进行复核，特别要对拟推荐为中标候选供应商的、报价最低的、投标文件被认定为无效的进行重点复核。</w:t>
      </w:r>
    </w:p>
    <w:p>
      <w:pPr>
        <w:spacing w:line="400" w:lineRule="exact"/>
        <w:ind w:firstLineChars="200" w:firstLine="480"/>
        <w:rPr>
          <w:rFonts w:ascii="宋体" w:cs="宋体"/>
          <w:sz w:val="24"/>
        </w:rPr>
      </w:pPr>
      <w:r>
        <w:rPr>
          <w:rFonts w:ascii="宋体" w:cs="宋体" w:hint="eastAsia"/>
          <w:sz w:val="24"/>
        </w:rPr>
        <w:t>3.5推荐中标候选供应商。中标候选供应商应当排序。本项目采用综合评分法，评标结果按评审后得分由高到低顺序排列。得分相同的，按投标报价由低到高顺序排列；得分且投标报价相同的，不发达地区或少数民族地区的供应商排列顺序在非不发达地区或少数民族地区的供应商之前；得分且投标报价相同的，且均为不发达地区或少数民族地区的供应商并列；得分且投标报价相同的，且不能判定为不发达地区或少数民族地区的供应商并列。（不发达地区或少数民族地区的供应商需提供属于不发达地区或少数民族地区企业的相关证明材料，或供应商注册地为少数民族地区。）</w:t>
      </w:r>
    </w:p>
    <w:p>
      <w:pPr>
        <w:spacing w:line="400" w:lineRule="exact"/>
        <w:ind w:firstLineChars="200" w:firstLine="480"/>
        <w:rPr>
          <w:rFonts w:ascii="宋体" w:cs="宋体"/>
          <w:sz w:val="24"/>
        </w:rPr>
      </w:pPr>
      <w:r>
        <w:rPr>
          <w:rFonts w:ascii="宋体" w:cs="宋体" w:hint="eastAsia"/>
          <w:sz w:val="24"/>
        </w:rPr>
        <w:t>评标委员会可推荐的中标候选供应商数量不能满足招标文件规定的数量的，只有在获得采购人书面同意后，可以根据实际情况推荐中标候选供应商。未获得采购人的书面同意,评标委员会不得在招标文件规定之外推荐中标候选供应商，否则，采购人可以不予认可。</w:t>
      </w:r>
    </w:p>
    <w:p>
      <w:pPr>
        <w:spacing w:line="400" w:lineRule="exact"/>
        <w:ind w:firstLineChars="200" w:firstLine="480"/>
        <w:rPr>
          <w:rFonts w:ascii="宋体" w:cs="宋体"/>
          <w:sz w:val="24"/>
        </w:rPr>
      </w:pPr>
      <w:r>
        <w:rPr>
          <w:rFonts w:ascii="宋体" w:cs="宋体" w:hint="eastAsia"/>
          <w:sz w:val="24"/>
        </w:rPr>
        <w:t>3.6出具评标报告。评标委员会推荐中标候选供应商后，应当向招标采购单位出具评标报告。评标报告应当包括下列内容：</w:t>
      </w:r>
    </w:p>
    <w:p>
      <w:pPr>
        <w:spacing w:line="400" w:lineRule="exact"/>
        <w:ind w:firstLineChars="200" w:firstLine="480"/>
        <w:rPr>
          <w:rFonts w:ascii="宋体" w:cs="宋体"/>
          <w:sz w:val="24"/>
        </w:rPr>
      </w:pPr>
      <w:r>
        <w:rPr>
          <w:rFonts w:ascii="宋体" w:cs="宋体" w:hint="eastAsia"/>
          <w:sz w:val="24"/>
        </w:rPr>
        <w:t>（一）招标公告刊登的媒体名称、开标日期和地点；</w:t>
      </w:r>
    </w:p>
    <w:p>
      <w:pPr>
        <w:spacing w:line="400" w:lineRule="exact"/>
        <w:ind w:firstLineChars="200" w:firstLine="480"/>
        <w:rPr>
          <w:rFonts w:ascii="宋体" w:cs="宋体"/>
          <w:sz w:val="24"/>
        </w:rPr>
      </w:pPr>
      <w:r>
        <w:rPr>
          <w:rFonts w:ascii="宋体" w:cs="宋体" w:hint="eastAsia"/>
          <w:sz w:val="24"/>
        </w:rPr>
        <w:t>（二）获取招标文件的投标人名单和评标委员会成员名单；</w:t>
      </w:r>
    </w:p>
    <w:p>
      <w:pPr>
        <w:spacing w:line="400" w:lineRule="exact"/>
        <w:ind w:firstLineChars="200" w:firstLine="480"/>
        <w:rPr>
          <w:rFonts w:ascii="宋体" w:cs="宋体"/>
          <w:sz w:val="24"/>
        </w:rPr>
      </w:pPr>
      <w:r>
        <w:rPr>
          <w:rFonts w:ascii="宋体" w:cs="宋体" w:hint="eastAsia"/>
          <w:sz w:val="24"/>
        </w:rPr>
        <w:t>（三）评标方法和标准；</w:t>
      </w:r>
    </w:p>
    <w:p>
      <w:pPr>
        <w:spacing w:line="400" w:lineRule="exact"/>
        <w:ind w:firstLineChars="200" w:firstLine="480"/>
        <w:rPr>
          <w:rFonts w:ascii="宋体" w:cs="宋体"/>
          <w:sz w:val="24"/>
        </w:rPr>
      </w:pPr>
      <w:r>
        <w:rPr>
          <w:rFonts w:ascii="宋体" w:cs="宋体" w:hint="eastAsia"/>
          <w:sz w:val="24"/>
        </w:rPr>
        <w:t>（四）开标记录和评标情况及说明，包括无效投标人名单及原因；</w:t>
      </w:r>
    </w:p>
    <w:p>
      <w:pPr>
        <w:spacing w:line="400" w:lineRule="exact"/>
        <w:ind w:firstLineChars="200" w:firstLine="480"/>
        <w:rPr>
          <w:rFonts w:ascii="宋体" w:cs="宋体"/>
          <w:sz w:val="24"/>
        </w:rPr>
      </w:pPr>
      <w:r>
        <w:rPr>
          <w:rFonts w:ascii="宋体" w:cs="宋体" w:hint="eastAsia"/>
          <w:sz w:val="24"/>
        </w:rPr>
        <w:t>（五）评标结果和中标候选供应商排序表；</w:t>
      </w:r>
    </w:p>
    <w:p>
      <w:pPr>
        <w:spacing w:line="400" w:lineRule="exact"/>
        <w:ind w:firstLineChars="200" w:firstLine="480"/>
        <w:rPr>
          <w:rFonts w:ascii="宋体" w:cs="宋体"/>
          <w:sz w:val="24"/>
        </w:rPr>
      </w:pPr>
      <w:r>
        <w:rPr>
          <w:rFonts w:ascii="宋体" w:cs="宋体" w:hint="eastAsia"/>
          <w:sz w:val="24"/>
        </w:rPr>
        <w:t>（六）评标委员会授标建议；</w:t>
      </w:r>
    </w:p>
    <w:p>
      <w:pPr>
        <w:spacing w:line="400" w:lineRule="exact"/>
        <w:ind w:firstLineChars="200" w:firstLine="480"/>
        <w:rPr>
          <w:rFonts w:ascii="宋体" w:cs="宋体"/>
          <w:sz w:val="24"/>
        </w:rPr>
      </w:pPr>
      <w:r>
        <w:rPr>
          <w:rFonts w:ascii="宋体" w:cs="宋体" w:hint="eastAsia"/>
          <w:sz w:val="24"/>
        </w:rPr>
        <w:t>（七）报价最高的投标人为中标候选人的，评标委员会应当对其报价的合理性予以特别说明。</w:t>
      </w:r>
    </w:p>
    <w:p>
      <w:pPr>
        <w:spacing w:line="400" w:lineRule="exact"/>
        <w:ind w:firstLineChars="200" w:firstLine="480"/>
        <w:rPr>
          <w:rFonts w:ascii="宋体" w:cs="宋体"/>
          <w:sz w:val="24"/>
        </w:rPr>
      </w:pPr>
      <w:r>
        <w:rPr>
          <w:rFonts w:ascii="宋体" w:cs="宋体" w:hint="eastAsia"/>
          <w:sz w:val="24"/>
        </w:rPr>
        <w:t>评标委员会成员应当在评标报告中签字确认，对评标过程和结果有不同意见的，应当在评标报告中写明并说明理由。签字但未写明不同意见或者未说明理由的，视同无意见。拒不签字又未另行书面说明其不同意见和理由的，视同同意评标结果。</w:t>
      </w:r>
    </w:p>
    <w:p>
      <w:pPr>
        <w:spacing w:line="400" w:lineRule="exact"/>
        <w:ind w:firstLineChars="200" w:firstLine="480"/>
        <w:rPr>
          <w:rFonts w:ascii="宋体" w:cs="宋体"/>
          <w:sz w:val="24"/>
        </w:rPr>
      </w:pPr>
      <w:r>
        <w:rPr>
          <w:rFonts w:ascii="宋体" w:cs="宋体" w:hint="eastAsia"/>
          <w:sz w:val="24"/>
        </w:rPr>
        <w:t>3.7评标争议处理规则。评标委员会在评审过程中，对于符合性审查、对供应商投标文件做无效投标处理及其他需要共同认定的事项存在争议的，应当以少数服从多数的原则做出结论，但不得违背法律法规和招标文件规定。有不同意见的评标委员会成员认为认定过程和结果不符合法律法规或者招标文件规定的，应当及时向招标采购单位书面反映。招标采购单位收到书面反映后，应当书面报告采购项目同级财政部门依法处理。</w:t>
      </w:r>
    </w:p>
    <w:p>
      <w:pPr>
        <w:spacing w:line="400" w:lineRule="exact"/>
        <w:ind w:firstLineChars="200" w:firstLine="480"/>
        <w:rPr>
          <w:rFonts w:ascii="宋体" w:cs="宋体"/>
          <w:sz w:val="24"/>
        </w:rPr>
      </w:pPr>
      <w:r>
        <w:rPr>
          <w:rFonts w:ascii="宋体" w:cs="宋体" w:hint="eastAsia"/>
          <w:sz w:val="24"/>
        </w:rPr>
        <w:t>3.8供应商应当书面澄清、说明或者更正。</w:t>
      </w:r>
    </w:p>
    <w:p>
      <w:pPr>
        <w:spacing w:line="400" w:lineRule="exact"/>
        <w:ind w:firstLineChars="200" w:firstLine="480"/>
        <w:rPr>
          <w:rFonts w:ascii="宋体" w:cs="宋体"/>
          <w:sz w:val="24"/>
        </w:rPr>
      </w:pPr>
      <w:r>
        <w:rPr>
          <w:rFonts w:ascii="宋体" w:cs="宋体" w:hint="eastAsia"/>
          <w:sz w:val="24"/>
        </w:rPr>
        <w:t>3.8.1在评标过程中，评标委员会对投标文件中含义不明确、同类问题表述不一致或者有明显文字和计算错误的内容，应当以书面形式（须由评标委员会全体成员签字）要求供应商作出必要的书面澄清、说明或者更正，并给予供应商必要的反馈时间。</w:t>
      </w:r>
    </w:p>
    <w:p>
      <w:pPr>
        <w:spacing w:line="400" w:lineRule="exact"/>
        <w:ind w:firstLineChars="200" w:firstLine="480"/>
        <w:rPr>
          <w:rFonts w:ascii="宋体" w:cs="宋体"/>
          <w:sz w:val="24"/>
        </w:rPr>
      </w:pPr>
      <w:r>
        <w:rPr>
          <w:rFonts w:ascii="宋体" w:cs="宋体" w:hint="eastAsia"/>
          <w:sz w:val="24"/>
        </w:rPr>
        <w:t>3.8.2供应商应当书面澄清、说明或者更正，并加盖公章或签字确认（供应商为法人的，应当由其法定代表人/单位负责人或者代理人签字确认；供应商为其他组织的，应当由其主要负责人或者代理人签字确认；供应商为自然人的，应当由其本人或者代理人签字确认），否则无效。澄清、说明或者更正不影响投标文件的效力，有效的澄清、说明或者更正材料，是投标文件的组成部分。</w:t>
      </w:r>
    </w:p>
    <w:p>
      <w:pPr>
        <w:spacing w:line="400" w:lineRule="exact"/>
        <w:ind w:firstLineChars="200" w:firstLine="480"/>
        <w:rPr>
          <w:rFonts w:ascii="宋体" w:cs="宋体"/>
          <w:sz w:val="24"/>
        </w:rPr>
      </w:pPr>
      <w:r>
        <w:rPr>
          <w:rFonts w:ascii="宋体" w:cs="宋体" w:hint="eastAsia"/>
          <w:sz w:val="24"/>
        </w:rPr>
        <w:t>3.8.3评标委员会要求供应商澄清、说明或者更正，不得超出招标文件的范围，不得以此让供应商实质改变投标文件的内容，不得影响供应商公平竞争。本项目下列内容不得澄清：</w:t>
      </w:r>
    </w:p>
    <w:p>
      <w:pPr>
        <w:spacing w:line="400" w:lineRule="exact"/>
        <w:ind w:firstLineChars="200" w:firstLine="480"/>
        <w:rPr>
          <w:rFonts w:ascii="宋体" w:cs="宋体"/>
          <w:sz w:val="24"/>
        </w:rPr>
      </w:pPr>
      <w:r>
        <w:rPr>
          <w:rFonts w:ascii="宋体" w:cs="宋体" w:hint="eastAsia"/>
          <w:sz w:val="24"/>
        </w:rPr>
        <w:t>（一）按财政部规定应当在评标时不予承认的投标文件内容事项；</w:t>
      </w:r>
    </w:p>
    <w:p>
      <w:pPr>
        <w:spacing w:line="400" w:lineRule="exact"/>
        <w:ind w:firstLineChars="200" w:firstLine="480"/>
        <w:rPr>
          <w:rFonts w:ascii="宋体" w:cs="宋体"/>
          <w:sz w:val="24"/>
        </w:rPr>
      </w:pPr>
      <w:r>
        <w:rPr>
          <w:rFonts w:ascii="宋体" w:cs="宋体" w:hint="eastAsia"/>
          <w:sz w:val="24"/>
        </w:rPr>
        <w:t>（二）投标文件中已经明确的内容事项；</w:t>
      </w:r>
    </w:p>
    <w:p>
      <w:pPr>
        <w:spacing w:line="400" w:lineRule="exact"/>
        <w:ind w:firstLineChars="200" w:firstLine="480"/>
        <w:rPr>
          <w:rFonts w:ascii="宋体" w:cs="宋体"/>
          <w:sz w:val="24"/>
        </w:rPr>
      </w:pPr>
      <w:r>
        <w:rPr>
          <w:rFonts w:ascii="宋体" w:cs="宋体" w:hint="eastAsia"/>
          <w:sz w:val="24"/>
        </w:rPr>
        <w:t>3.8.4本项目采购过程中，投标文件报价出现前后不一致的，按照下列规定修正：</w:t>
      </w:r>
    </w:p>
    <w:p>
      <w:pPr>
        <w:spacing w:line="400" w:lineRule="exact"/>
        <w:ind w:firstLineChars="200" w:firstLine="480"/>
        <w:rPr>
          <w:rFonts w:ascii="宋体" w:cs="宋体"/>
          <w:sz w:val="24"/>
        </w:rPr>
      </w:pPr>
      <w:r>
        <w:rPr>
          <w:rFonts w:ascii="宋体" w:cs="宋体" w:hint="eastAsia"/>
          <w:sz w:val="24"/>
        </w:rPr>
        <w:t>（一）投标文件中开标一览表（报价表）内容与投标文件中相应内容不一致的，以开标一览表（报价表）为准；</w:t>
      </w:r>
    </w:p>
    <w:p>
      <w:pPr>
        <w:spacing w:line="400" w:lineRule="exact"/>
        <w:ind w:firstLineChars="200" w:firstLine="480"/>
        <w:rPr>
          <w:rFonts w:ascii="宋体" w:cs="宋体"/>
          <w:sz w:val="24"/>
        </w:rPr>
      </w:pPr>
      <w:r>
        <w:rPr>
          <w:rFonts w:ascii="宋体" w:cs="宋体" w:hint="eastAsia"/>
          <w:sz w:val="24"/>
        </w:rPr>
        <w:t>（二）大写金额和小写金额不一致的，以大写金额为准；</w:t>
      </w:r>
    </w:p>
    <w:p>
      <w:pPr>
        <w:spacing w:line="400" w:lineRule="exact"/>
        <w:ind w:firstLineChars="200" w:firstLine="480"/>
        <w:rPr>
          <w:rFonts w:ascii="宋体" w:cs="宋体"/>
          <w:sz w:val="24"/>
        </w:rPr>
      </w:pPr>
      <w:r>
        <w:rPr>
          <w:rFonts w:ascii="宋体" w:cs="宋体" w:hint="eastAsia"/>
          <w:sz w:val="24"/>
        </w:rPr>
        <w:t>（三）单价金额小数点或者百分比有明显错位的，以开标一览表的总价为准，并修改单价；</w:t>
      </w:r>
    </w:p>
    <w:p>
      <w:pPr>
        <w:spacing w:line="400" w:lineRule="exact"/>
        <w:ind w:firstLineChars="200" w:firstLine="480"/>
        <w:rPr>
          <w:rFonts w:ascii="宋体" w:cs="宋体"/>
          <w:sz w:val="24"/>
        </w:rPr>
      </w:pPr>
      <w:r>
        <w:rPr>
          <w:rFonts w:ascii="宋体" w:cs="宋体" w:hint="eastAsia"/>
          <w:sz w:val="24"/>
        </w:rPr>
        <w:t>（四）总价金额与按单价汇总金额不一致的，以单价金额计算结果为准。</w:t>
      </w:r>
    </w:p>
    <w:p>
      <w:pPr>
        <w:spacing w:line="400" w:lineRule="exact"/>
        <w:ind w:firstLineChars="200" w:firstLine="480"/>
        <w:rPr>
          <w:rFonts w:ascii="宋体" w:cs="宋体"/>
          <w:sz w:val="24"/>
        </w:rPr>
      </w:pPr>
      <w:r>
        <w:rPr>
          <w:rFonts w:ascii="宋体" w:cs="宋体" w:hint="eastAsia"/>
          <w:sz w:val="24"/>
        </w:rPr>
        <w:t>同时出现两种以上不一致的，按照前款规定的顺序修正。修正后的报价经投标人确认后产生约束力，投标人不确认的，其投标无效。</w:t>
      </w:r>
    </w:p>
    <w:p>
      <w:pPr>
        <w:spacing w:line="400" w:lineRule="exact"/>
        <w:ind w:firstLineChars="200" w:firstLine="480"/>
        <w:rPr>
          <w:rFonts w:ascii="宋体" w:cs="宋体"/>
          <w:b/>
          <w:sz w:val="24"/>
        </w:rPr>
      </w:pPr>
      <w:r>
        <w:rPr>
          <w:rFonts w:ascii="宋体" w:cs="宋体" w:hint="eastAsia"/>
          <w:b/>
          <w:sz w:val="24"/>
        </w:rPr>
        <w:t>注：评标委员会当积极履行澄清、说明或者更正的职责，不得滥用权力。供应商的投标文件应当要求澄清、说明或者更正的，不得未经澄清、说明或者更正而直接作无效投标处理。</w:t>
      </w:r>
    </w:p>
    <w:p>
      <w:pPr>
        <w:pStyle w:val="32"/>
        <w:ind w:firstLineChars="200" w:firstLine="480"/>
        <w:jc w:val="both"/>
      </w:pPr>
      <w:r>
        <w:rPr>
          <w:rFonts w:hint="eastAsia"/>
        </w:rPr>
        <w:t>3.9低于成本价投标处理。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32"/>
        <w:ind w:firstLineChars="200" w:firstLine="480"/>
        <w:jc w:val="both"/>
      </w:pPr>
      <w:r>
        <w:rPr>
          <w:rFonts w:hint="eastAsia"/>
        </w:rPr>
        <w:t>3.10招标采购单位现场复核评标结果。</w:t>
      </w:r>
    </w:p>
    <w:p>
      <w:pPr>
        <w:pStyle w:val="32"/>
        <w:ind w:firstLineChars="200" w:firstLine="480"/>
        <w:jc w:val="both"/>
      </w:pPr>
      <w:r>
        <w:rPr>
          <w:rFonts w:hint="eastAsia"/>
        </w:rPr>
        <w:t>3.10.1评标结果汇总完成后，评标委员会拟出具评标报告前，招标采购单位应当组织2名以上的本单位工作人员，在采购现场监督人员的监督之下，依据有关的法律制度和采购文件对评标结果进行复核，出具复核报告。除下列情形外，任何人不得修改评标结果：</w:t>
      </w:r>
    </w:p>
    <w:p>
      <w:pPr>
        <w:pStyle w:val="32"/>
        <w:ind w:firstLineChars="200" w:firstLine="480"/>
        <w:jc w:val="both"/>
      </w:pPr>
      <w:r>
        <w:rPr>
          <w:rFonts w:hint="eastAsia"/>
        </w:rPr>
        <w:t>（一）分值汇总计算错误的；</w:t>
      </w:r>
    </w:p>
    <w:p>
      <w:pPr>
        <w:pStyle w:val="32"/>
        <w:ind w:firstLineChars="200" w:firstLine="480"/>
        <w:jc w:val="both"/>
      </w:pPr>
      <w:r>
        <w:rPr>
          <w:rFonts w:hint="eastAsia"/>
        </w:rPr>
        <w:t>（二）分项评分超出评分标准范围的；</w:t>
      </w:r>
    </w:p>
    <w:p>
      <w:pPr>
        <w:pStyle w:val="32"/>
        <w:ind w:firstLineChars="200" w:firstLine="480"/>
        <w:jc w:val="both"/>
      </w:pPr>
      <w:r>
        <w:rPr>
          <w:rFonts w:hint="eastAsia"/>
        </w:rPr>
        <w:t>（三）客观评分不一致的；</w:t>
      </w:r>
    </w:p>
    <w:p>
      <w:pPr>
        <w:pStyle w:val="32"/>
        <w:ind w:firstLineChars="200" w:firstLine="480"/>
        <w:jc w:val="both"/>
      </w:pPr>
      <w:r>
        <w:rPr>
          <w:rFonts w:hint="eastAsia"/>
        </w:rPr>
        <w:t>（四）经评标委员会认定评分畸高畸低的。</w:t>
      </w:r>
    </w:p>
    <w:p>
      <w:pPr>
        <w:pStyle w:val="32"/>
        <w:ind w:firstLineChars="200" w:firstLine="480"/>
        <w:jc w:val="both"/>
      </w:pPr>
      <w:r>
        <w:rPr>
          <w:rFonts w:hint="eastAsia"/>
        </w:rPr>
        <w:t>存在本条上述规定情形的，由评标委员会自主决定是否采纳招标采购单位的书面建议，并承担独立评审责任。评标委员会采纳招标采购单位书面建议的，应当按照规定现场修改评标结果或者重新评审，并在评标报告中详细记载有关事宜；不采纳招标采购单位书面建议的，应当书面说明理由。招标采购单位书面建议未被评标委员会采纳的，应当按照规定程序要求继续组织实施采购活动，不得擅自中止采购活动。招标采购单位认为评标委员会评标结果不合法的，应当书面报告采购项目同级财政部门依法处理。</w:t>
      </w:r>
    </w:p>
    <w:p>
      <w:pPr>
        <w:pStyle w:val="32"/>
        <w:ind w:firstLineChars="200" w:firstLine="480"/>
        <w:jc w:val="both"/>
      </w:pPr>
      <w:r>
        <w:rPr>
          <w:rFonts w:hint="eastAsia"/>
        </w:rPr>
        <w:t>3.10.2有下列情形之一的，不得修改评标结果或者重新评审：</w:t>
      </w:r>
    </w:p>
    <w:p>
      <w:pPr>
        <w:pStyle w:val="32"/>
        <w:ind w:firstLineChars="200" w:firstLine="480"/>
        <w:jc w:val="both"/>
      </w:pPr>
      <w:r>
        <w:rPr>
          <w:rFonts w:hint="eastAsia"/>
        </w:rPr>
        <w:t>（一）招标采购单位现场复核时，复核工作人员数量不足的；</w:t>
      </w:r>
    </w:p>
    <w:p>
      <w:pPr>
        <w:pStyle w:val="32"/>
        <w:ind w:firstLineChars="200" w:firstLine="480"/>
        <w:jc w:val="both"/>
      </w:pPr>
      <w:r>
        <w:rPr>
          <w:rFonts w:hint="eastAsia"/>
        </w:rPr>
        <w:t>（二）招标采购单位现场复核时，没有采购监督人员现场监督的；</w:t>
      </w:r>
    </w:p>
    <w:p>
      <w:pPr>
        <w:pStyle w:val="32"/>
        <w:ind w:firstLineChars="200" w:firstLine="480"/>
        <w:jc w:val="both"/>
      </w:pPr>
      <w:r>
        <w:rPr>
          <w:rFonts w:hint="eastAsia"/>
        </w:rPr>
        <w:t>（三）招标采购单位现场复核内容超出规定范围的；</w:t>
      </w:r>
    </w:p>
    <w:p>
      <w:pPr>
        <w:pStyle w:val="32"/>
        <w:ind w:firstLineChars="200" w:firstLine="480"/>
        <w:jc w:val="both"/>
      </w:pPr>
      <w:r>
        <w:rPr>
          <w:rFonts w:hint="eastAsia"/>
        </w:rPr>
        <w:t>（四）招标采购单位未提供书面建议的。</w:t>
      </w:r>
    </w:p>
    <w:p>
      <w:pPr>
        <w:pStyle w:val="2"/>
        <w:rPr>
          <w:rFonts w:ascii="宋体" w:eastAsia="宋体" w:cs="宋体"/>
          <w:sz w:val="24"/>
          <w:szCs w:val="24"/>
        </w:rPr>
      </w:pPr>
      <w:r>
        <w:rPr>
          <w:rFonts w:ascii="宋体" w:eastAsia="宋体" w:cs="宋体" w:hint="eastAsia"/>
          <w:sz w:val="24"/>
          <w:szCs w:val="24"/>
        </w:rPr>
        <w:t>4.评标细则及标准</w:t>
      </w:r>
      <w:bookmarkEnd w:id="181"/>
    </w:p>
    <w:p>
      <w:pPr>
        <w:spacing w:line="400" w:lineRule="exact"/>
        <w:ind w:firstLineChars="200" w:firstLine="480"/>
        <w:rPr>
          <w:rFonts w:ascii="宋体" w:cs="宋体"/>
          <w:sz w:val="24"/>
        </w:rPr>
      </w:pPr>
      <w:r>
        <w:rPr>
          <w:rFonts w:ascii="宋体" w:cs="宋体" w:hint="eastAsia"/>
          <w:sz w:val="24"/>
        </w:rPr>
        <w:t>4.1本项目采用综合评分法，评分因素详见综合评分明细表。</w:t>
      </w:r>
    </w:p>
    <w:p>
      <w:pPr>
        <w:pStyle w:val="20"/>
        <w:tabs>
          <w:tab w:val="left" w:pos="600"/>
        </w:tabs>
        <w:spacing w:line="400" w:lineRule="exact"/>
        <w:ind w:firstLineChars="200" w:firstLine="480"/>
        <w:rPr>
          <w:rFonts w:ascii="宋体" w:cs="宋体"/>
          <w:sz w:val="24"/>
          <w:szCs w:val="24"/>
        </w:rPr>
      </w:pPr>
      <w:r>
        <w:rPr>
          <w:rFonts w:ascii="宋体" w:cs="宋体" w:hint="eastAsia"/>
          <w:sz w:val="24"/>
          <w:szCs w:val="24"/>
        </w:rPr>
        <w:t>4.2综合评分明细表</w:t>
      </w:r>
    </w:p>
    <w:p>
      <w:pPr>
        <w:widowControl/>
        <w:ind w:firstLineChars="200" w:firstLine="480"/>
        <w:jc w:val="left"/>
        <w:rPr>
          <w:rFonts w:ascii="宋体" w:cs="宋体"/>
          <w:sz w:val="24"/>
        </w:rPr>
      </w:pPr>
      <w:r>
        <w:rPr>
          <w:rFonts w:ascii="宋体" w:cs="宋体" w:hint="eastAsia"/>
          <w:sz w:val="24"/>
        </w:rPr>
        <w:t>4.2.1综合评分明细表按须知表中的相关要求进行价格调整，再参与价格分评审。</w:t>
      </w:r>
    </w:p>
    <w:p>
      <w:pPr>
        <w:pStyle w:val="20"/>
        <w:tabs>
          <w:tab w:val="left" w:pos="600"/>
        </w:tabs>
        <w:spacing w:line="400" w:lineRule="exact"/>
        <w:ind w:firstLineChars="200" w:firstLine="480"/>
        <w:rPr>
          <w:rFonts w:ascii="宋体" w:cs="宋体"/>
          <w:sz w:val="24"/>
          <w:szCs w:val="24"/>
        </w:rPr>
      </w:pPr>
      <w:r>
        <w:rPr>
          <w:rFonts w:ascii="宋体" w:cs="宋体" w:hint="eastAsia"/>
          <w:sz w:val="24"/>
          <w:szCs w:val="24"/>
        </w:rPr>
        <w:t>4.2.2综合评分明细表</w:t>
      </w:r>
    </w:p>
    <w:tbl>
      <w:tblPr>
        <w:jc w:val="left"/>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07"/>
        <w:gridCol w:w="1177"/>
        <w:gridCol w:w="589"/>
        <w:gridCol w:w="6144"/>
      </w:tblGrid>
      <w:tr>
        <w:trPr>
          <w:trHeight w:val="402"/>
        </w:trPr>
        <w:tc>
          <w:tcPr>
            <w:tcW w:w="356" w:type="pct"/>
            <w:vAlign w:val="center"/>
          </w:tcPr>
          <w:p>
            <w:pPr>
              <w:spacing w:line="400" w:lineRule="exact"/>
              <w:ind w:firstLine="28"/>
              <w:jc w:val="center"/>
              <w:rPr>
                <w:rFonts w:ascii="宋体" w:cs="宋体"/>
                <w:szCs w:val="21"/>
              </w:rPr>
            </w:pPr>
            <w:r>
              <w:rPr>
                <w:rFonts w:ascii="宋体" w:cs="宋体" w:hint="eastAsia"/>
                <w:szCs w:val="21"/>
              </w:rPr>
              <w:t>序号</w:t>
            </w:r>
          </w:p>
        </w:tc>
        <w:tc>
          <w:tcPr>
            <w:tcW w:w="691" w:type="pct"/>
            <w:vAlign w:val="center"/>
          </w:tcPr>
          <w:p>
            <w:pPr>
              <w:spacing w:line="400" w:lineRule="exact"/>
              <w:ind w:firstLine="28"/>
              <w:jc w:val="center"/>
              <w:rPr>
                <w:rFonts w:ascii="宋体" w:cs="宋体"/>
                <w:szCs w:val="21"/>
              </w:rPr>
            </w:pPr>
            <w:r>
              <w:rPr>
                <w:rFonts w:ascii="宋体" w:cs="宋体" w:hint="eastAsia"/>
                <w:szCs w:val="21"/>
              </w:rPr>
              <w:t>评分因素</w:t>
            </w:r>
          </w:p>
          <w:p>
            <w:pPr>
              <w:spacing w:line="400" w:lineRule="exact"/>
              <w:ind w:firstLine="28"/>
              <w:jc w:val="center"/>
              <w:rPr>
                <w:rFonts w:ascii="宋体" w:cs="宋体"/>
                <w:szCs w:val="21"/>
              </w:rPr>
            </w:pPr>
            <w:r>
              <w:rPr>
                <w:rFonts w:ascii="宋体" w:cs="宋体" w:hint="eastAsia"/>
                <w:szCs w:val="21"/>
              </w:rPr>
              <w:t>及权重</w:t>
            </w:r>
          </w:p>
        </w:tc>
        <w:tc>
          <w:tcPr>
            <w:tcW w:w="346" w:type="pct"/>
            <w:vAlign w:val="center"/>
          </w:tcPr>
          <w:p>
            <w:pPr>
              <w:spacing w:line="400" w:lineRule="exact"/>
              <w:ind w:firstLine="28"/>
              <w:jc w:val="center"/>
              <w:rPr>
                <w:rFonts w:ascii="宋体" w:cs="宋体"/>
                <w:szCs w:val="21"/>
              </w:rPr>
            </w:pPr>
            <w:r>
              <w:rPr>
                <w:rFonts w:ascii="宋体" w:cs="宋体" w:hint="eastAsia"/>
                <w:szCs w:val="21"/>
              </w:rPr>
              <w:t>分　值</w:t>
            </w:r>
          </w:p>
        </w:tc>
        <w:tc>
          <w:tcPr>
            <w:tcW w:w="3606" w:type="pct"/>
            <w:vAlign w:val="center"/>
          </w:tcPr>
          <w:p>
            <w:pPr>
              <w:spacing w:line="400" w:lineRule="exact"/>
              <w:ind w:firstLine="28"/>
              <w:jc w:val="center"/>
              <w:rPr>
                <w:rFonts w:ascii="宋体" w:cs="宋体"/>
                <w:szCs w:val="21"/>
              </w:rPr>
            </w:pPr>
            <w:r>
              <w:rPr>
                <w:rFonts w:ascii="宋体" w:cs="宋体" w:hint="eastAsia"/>
                <w:szCs w:val="21"/>
              </w:rPr>
              <w:t>评分标准</w:t>
            </w:r>
          </w:p>
        </w:tc>
      </w:tr>
      <w:tr>
        <w:trPr>
          <w:trHeight w:val="402"/>
        </w:trPr>
        <w:tc>
          <w:tcPr>
            <w:tcW w:w="356" w:type="pct"/>
            <w:vAlign w:val="center"/>
          </w:tcPr>
          <w:p>
            <w:pPr>
              <w:spacing w:line="400" w:lineRule="exact"/>
              <w:ind w:firstLine="28"/>
              <w:jc w:val="center"/>
              <w:rPr>
                <w:rFonts w:ascii="宋体" w:cs="宋体"/>
                <w:szCs w:val="21"/>
              </w:rPr>
            </w:pPr>
            <w:r>
              <w:rPr>
                <w:rFonts w:ascii="宋体" w:cs="宋体" w:hint="eastAsia"/>
                <w:szCs w:val="21"/>
              </w:rPr>
              <w:t>1</w:t>
            </w:r>
          </w:p>
        </w:tc>
        <w:tc>
          <w:tcPr>
            <w:tcW w:w="691" w:type="pct"/>
            <w:vAlign w:val="center"/>
          </w:tcPr>
          <w:p>
            <w:pPr>
              <w:rPr>
                <w:rFonts w:ascii="宋体" w:cs="宋体"/>
                <w:szCs w:val="21"/>
              </w:rPr>
            </w:pPr>
            <w:r>
              <w:rPr>
                <w:rFonts w:ascii="宋体" w:cs="宋体" w:hint="eastAsia"/>
                <w:szCs w:val="21"/>
              </w:rPr>
              <w:t>报价30%</w:t>
            </w:r>
          </w:p>
        </w:tc>
        <w:tc>
          <w:tcPr>
            <w:tcW w:w="346" w:type="pct"/>
            <w:vAlign w:val="center"/>
          </w:tcPr>
          <w:p>
            <w:pPr>
              <w:rPr>
                <w:rFonts w:ascii="宋体" w:cs="宋体"/>
                <w:szCs w:val="21"/>
              </w:rPr>
            </w:pPr>
            <w:r>
              <w:rPr>
                <w:rFonts w:ascii="宋体" w:cs="宋体" w:hint="eastAsia"/>
                <w:szCs w:val="21"/>
              </w:rPr>
              <w:t>30分</w:t>
            </w:r>
          </w:p>
        </w:tc>
        <w:tc>
          <w:tcPr>
            <w:tcW w:w="3606" w:type="pct"/>
            <w:vAlign w:val="center"/>
          </w:tcPr>
          <w:p>
            <w:pPr>
              <w:rPr>
                <w:rFonts w:ascii="宋体" w:cs="宋体"/>
                <w:szCs w:val="21"/>
              </w:rPr>
            </w:pPr>
            <w:r>
              <w:rPr>
                <w:rFonts w:ascii="宋体" w:cs="宋体" w:hint="eastAsia"/>
                <w:szCs w:val="21"/>
              </w:rPr>
              <w:t>满足招标文件要求且</w:t>
            </w:r>
            <w:r>
              <w:rPr>
                <w:rFonts w:hint="eastAsia"/>
                <w:szCs w:val="21"/>
              </w:rPr>
              <w:t>投标价格</w:t>
            </w:r>
            <w:r>
              <w:rPr>
                <w:rFonts w:ascii="宋体" w:cs="宋体" w:hint="eastAsia"/>
                <w:szCs w:val="21"/>
              </w:rPr>
              <w:t>最低的报价为基准价，其价格分为满分。其他供应商的价格分统一按照下列公式计算：报价得分=【基准价／</w:t>
            </w:r>
            <w:r>
              <w:rPr>
                <w:rFonts w:hint="eastAsia"/>
                <w:szCs w:val="21"/>
              </w:rPr>
              <w:t>投标价格</w:t>
            </w:r>
            <w:r>
              <w:rPr>
                <w:rFonts w:ascii="宋体" w:cs="宋体" w:hint="eastAsia"/>
                <w:szCs w:val="21"/>
              </w:rPr>
              <w:t>】* 30%*100</w:t>
            </w:r>
          </w:p>
        </w:tc>
      </w:tr>
      <w:tr>
        <w:trPr>
          <w:trHeight w:val="2085"/>
        </w:trPr>
        <w:tc>
          <w:tcPr>
            <w:tcW w:w="356" w:type="pct"/>
            <w:vAlign w:val="center"/>
          </w:tcPr>
          <w:p>
            <w:pPr>
              <w:spacing w:line="400" w:lineRule="exact"/>
              <w:ind w:firstLine="28"/>
              <w:jc w:val="center"/>
              <w:rPr>
                <w:rFonts w:ascii="宋体" w:cs="宋体"/>
                <w:szCs w:val="21"/>
              </w:rPr>
            </w:pPr>
            <w:r>
              <w:rPr>
                <w:rFonts w:ascii="宋体" w:cs="宋体" w:hint="eastAsia"/>
                <w:szCs w:val="21"/>
              </w:rPr>
              <w:t>2</w:t>
            </w:r>
          </w:p>
        </w:tc>
        <w:tc>
          <w:tcPr>
            <w:tcW w:w="691" w:type="pct"/>
            <w:vAlign w:val="center"/>
          </w:tcPr>
          <w:p>
            <w:pPr>
              <w:rPr>
                <w:rFonts w:ascii="宋体" w:cs="宋体"/>
                <w:szCs w:val="21"/>
              </w:rPr>
            </w:pPr>
            <w:r>
              <w:rPr>
                <w:rFonts w:ascii="宋体" w:cs="宋体" w:hint="eastAsia"/>
                <w:szCs w:val="21"/>
              </w:rPr>
              <w:t>技术参数要求47%</w:t>
            </w:r>
          </w:p>
        </w:tc>
        <w:tc>
          <w:tcPr>
            <w:tcW w:w="346" w:type="pct"/>
            <w:vAlign w:val="center"/>
          </w:tcPr>
          <w:p>
            <w:pPr>
              <w:rPr>
                <w:rFonts w:ascii="宋体" w:cs="宋体"/>
                <w:szCs w:val="21"/>
              </w:rPr>
            </w:pPr>
            <w:r>
              <w:rPr>
                <w:rFonts w:ascii="宋体" w:cs="宋体" w:hint="eastAsia"/>
                <w:szCs w:val="21"/>
              </w:rPr>
              <w:t>47分</w:t>
            </w:r>
          </w:p>
        </w:tc>
        <w:tc>
          <w:tcPr>
            <w:tcW w:w="3606" w:type="pct"/>
            <w:vAlign w:val="center"/>
          </w:tcPr>
          <w:p>
            <w:pPr>
              <w:rPr>
                <w:rFonts w:ascii="宋体" w:cs="宋体"/>
                <w:szCs w:val="21"/>
              </w:rPr>
            </w:pPr>
            <w:r>
              <w:rPr>
                <w:rFonts w:ascii="宋体" w:cs="宋体" w:hint="eastAsia"/>
                <w:szCs w:val="21"/>
              </w:rPr>
              <w:t>01包：</w:t>
            </w:r>
          </w:p>
          <w:p>
            <w:pPr>
              <w:rPr>
                <w:rFonts w:ascii="宋体" w:cs="宋体"/>
                <w:szCs w:val="21"/>
              </w:rPr>
            </w:pPr>
            <w:r>
              <w:rPr>
                <w:rFonts w:ascii="宋体" w:cs="宋体" w:hint="eastAsia"/>
                <w:szCs w:val="21"/>
              </w:rPr>
              <w:t xml:space="preserve">1、投标人针对招标文件第六章“（三）技术参数要求”中的一般技术参数条款的响应得分规则如下：（一般技术参数条款指未标注任何符号的条款） 一般技术参数条款响应得分=（投标人满足一般技术参数条款的数量÷一般技术参数条款的总数量）×29分。 </w:t>
            </w:r>
          </w:p>
          <w:p>
            <w:pPr>
              <w:rPr>
                <w:rFonts w:ascii="宋体" w:cs="宋体"/>
                <w:szCs w:val="21"/>
              </w:rPr>
            </w:pPr>
            <w:r>
              <w:rPr>
                <w:rFonts w:ascii="宋体" w:cs="宋体" w:hint="eastAsia"/>
                <w:szCs w:val="21"/>
              </w:rPr>
              <w:t xml:space="preserve">2、投标人针对招标文件第六章“（三）技术参数要求”中的“▲”技术参数条款的响应得分规则如下：“▲”技术参数条款响应得分=（投标人满足“▲”技术参数条款的数量÷“▲”技术参数条款的总数量）×18分。  </w:t>
            </w:r>
          </w:p>
          <w:p>
            <w:pPr>
              <w:rPr>
                <w:rFonts w:ascii="宋体" w:cs="宋体"/>
                <w:szCs w:val="21"/>
              </w:rPr>
            </w:pPr>
            <w:r>
              <w:rPr>
                <w:rFonts w:ascii="宋体" w:cs="宋体" w:hint="eastAsia"/>
                <w:szCs w:val="21"/>
              </w:rPr>
              <w:t>注：①针对技术条款的技术响应，如果招标文件第六章“（三）技术参数要求”中对技术支撑材料有要求，应按要求提供，否则对应技术参数条款将视为不满足。如果招标文件第六章“（三）技术参数要求”中对技术支撑材料没有要求的，以投标文件应答为准。 ②技术参数认定标准：以最小级数字序号为一条技术参数计算。01包一般技术参数条款23条，“▲”技术参数条款3条。技术参数条款数量仅供参考，具体以评审专家现场认定为准。</w:t>
            </w:r>
          </w:p>
        </w:tc>
      </w:tr>
      <w:tr>
        <w:trPr>
          <w:trHeight w:val="402"/>
        </w:trPr>
        <w:tc>
          <w:tcPr>
            <w:tcW w:w="356" w:type="pct"/>
            <w:vAlign w:val="center"/>
          </w:tcPr>
          <w:p>
            <w:pPr>
              <w:spacing w:line="400" w:lineRule="exact"/>
              <w:ind w:firstLine="28"/>
              <w:jc w:val="center"/>
              <w:rPr>
                <w:rFonts w:ascii="宋体" w:cs="宋体"/>
                <w:szCs w:val="21"/>
              </w:rPr>
            </w:pPr>
            <w:r>
              <w:rPr>
                <w:rFonts w:ascii="宋体" w:cs="宋体" w:hint="eastAsia"/>
                <w:szCs w:val="21"/>
              </w:rPr>
              <w:t>3</w:t>
            </w:r>
          </w:p>
        </w:tc>
        <w:tc>
          <w:tcPr>
            <w:tcW w:w="691" w:type="pct"/>
            <w:vAlign w:val="center"/>
          </w:tcPr>
          <w:p>
            <w:pPr>
              <w:rPr>
                <w:rFonts w:ascii="宋体" w:cs="宋体"/>
                <w:szCs w:val="21"/>
              </w:rPr>
            </w:pPr>
            <w:r>
              <w:rPr>
                <w:rFonts w:ascii="宋体" w:cs="宋体" w:hint="eastAsia"/>
                <w:szCs w:val="21"/>
              </w:rPr>
              <w:t>实施方案15%</w:t>
            </w:r>
          </w:p>
        </w:tc>
        <w:tc>
          <w:tcPr>
            <w:tcW w:w="346" w:type="pct"/>
            <w:vAlign w:val="center"/>
          </w:tcPr>
          <w:p>
            <w:pPr>
              <w:rPr>
                <w:rFonts w:ascii="宋体" w:cs="宋体"/>
                <w:szCs w:val="21"/>
              </w:rPr>
            </w:pPr>
            <w:r>
              <w:rPr>
                <w:rFonts w:ascii="宋体" w:cs="宋体" w:hint="eastAsia"/>
                <w:szCs w:val="21"/>
              </w:rPr>
              <w:t>15分</w:t>
            </w:r>
          </w:p>
        </w:tc>
        <w:tc>
          <w:tcPr>
            <w:tcW w:w="3606" w:type="pct"/>
            <w:vAlign w:val="center"/>
          </w:tcPr>
          <w:p>
            <w:pPr>
              <w:rPr>
                <w:rFonts w:ascii="宋体" w:cs="宋体"/>
                <w:szCs w:val="21"/>
              </w:rPr>
            </w:pPr>
            <w:r>
              <w:rPr>
                <w:rFonts w:ascii="宋体" w:cs="宋体" w:hint="eastAsia"/>
                <w:szCs w:val="21"/>
              </w:rPr>
              <w:t>投标人针对本项目提供实施方案，至少包括：①送货及安装调试时效性保障方案、②产品质量保障措施、③售后服务流程（至少包含质保期内质保期外服务承诺、备品备件易损件消耗品等配备情况、售后人员信息）、④培训方案（至少包含培训方式、培训内容、培训计划）、⑤应急预案。每具有一项得3分，最多得15分；每有一项存在缺陷扣1.5分，单项分值扣完为止。缺陷是指存在项目名称错误、地点区域错误、方案内容与本项目实际情况无关、仅有框架或标题、内容与标题无关、适用的标准（方法）错误、明显复制其他项目内容等任意一种情形。</w:t>
            </w:r>
          </w:p>
        </w:tc>
      </w:tr>
      <w:tr>
        <w:trPr>
          <w:trHeight w:val="402"/>
        </w:trPr>
        <w:tc>
          <w:tcPr>
            <w:tcW w:w="356" w:type="pct"/>
            <w:vAlign w:val="center"/>
          </w:tcPr>
          <w:p>
            <w:pPr>
              <w:spacing w:line="400" w:lineRule="exact"/>
              <w:ind w:firstLine="28"/>
              <w:jc w:val="center"/>
              <w:rPr>
                <w:rFonts w:ascii="宋体" w:cs="宋体"/>
                <w:szCs w:val="21"/>
              </w:rPr>
            </w:pPr>
            <w:r>
              <w:rPr>
                <w:rFonts w:ascii="宋体" w:cs="宋体" w:hint="eastAsia"/>
                <w:szCs w:val="21"/>
              </w:rPr>
              <w:t>4</w:t>
            </w:r>
          </w:p>
        </w:tc>
        <w:tc>
          <w:tcPr>
            <w:tcW w:w="691" w:type="pct"/>
            <w:vAlign w:val="center"/>
          </w:tcPr>
          <w:p>
            <w:pPr>
              <w:rPr>
                <w:rFonts w:ascii="宋体" w:cs="宋体"/>
                <w:szCs w:val="21"/>
              </w:rPr>
            </w:pPr>
            <w:r>
              <w:rPr>
                <w:rFonts w:ascii="宋体" w:cs="宋体" w:hint="eastAsia"/>
                <w:szCs w:val="21"/>
              </w:rPr>
              <w:t>业绩8%</w:t>
            </w:r>
          </w:p>
        </w:tc>
        <w:tc>
          <w:tcPr>
            <w:tcW w:w="346" w:type="pct"/>
            <w:vAlign w:val="center"/>
          </w:tcPr>
          <w:p>
            <w:pPr>
              <w:rPr>
                <w:rFonts w:ascii="宋体" w:cs="宋体"/>
                <w:szCs w:val="21"/>
              </w:rPr>
            </w:pPr>
            <w:r>
              <w:rPr>
                <w:rFonts w:ascii="宋体" w:cs="宋体" w:hint="eastAsia"/>
                <w:szCs w:val="21"/>
              </w:rPr>
              <w:t>8分</w:t>
            </w:r>
          </w:p>
        </w:tc>
        <w:tc>
          <w:tcPr>
            <w:tcW w:w="3606" w:type="pct"/>
            <w:vAlign w:val="center"/>
          </w:tcPr>
          <w:p>
            <w:pPr>
              <w:rPr>
                <w:rFonts w:ascii="宋体" w:cs="宋体"/>
                <w:szCs w:val="21"/>
              </w:rPr>
            </w:pPr>
            <w:r>
              <w:rPr>
                <w:rFonts w:ascii="宋体" w:cs="宋体" w:hint="eastAsia"/>
                <w:szCs w:val="21"/>
              </w:rPr>
              <w:t>1、投标人提供（2022年1月1日（含）至开标截止日）类似产品销售业绩，每提供一个业绩得1分，最多得4分，不提供不得分。</w:t>
            </w:r>
          </w:p>
          <w:p>
            <w:pPr>
              <w:rPr>
                <w:rFonts w:ascii="宋体" w:cs="宋体"/>
                <w:szCs w:val="21"/>
              </w:rPr>
            </w:pPr>
            <w:r>
              <w:rPr>
                <w:rFonts w:ascii="宋体" w:cs="宋体" w:hint="eastAsia"/>
                <w:szCs w:val="21"/>
              </w:rPr>
              <w:t>注：1）提供合同复印件或中标/成交通知书复印件。</w:t>
            </w:r>
          </w:p>
          <w:p>
            <w:pPr>
              <w:pStyle w:val="16"/>
              <w:rPr>
                <w:rFonts w:ascii="宋体" w:cs="宋体"/>
                <w:szCs w:val="21"/>
              </w:rPr>
            </w:pPr>
            <w:r>
              <w:rPr>
                <w:rFonts w:ascii="宋体" w:cs="宋体"/>
                <w:szCs w:val="21"/>
              </w:rPr>
              <w:t>2、</w:t>
            </w:r>
            <w:r>
              <w:rPr>
                <w:rFonts w:ascii="宋体" w:cs="宋体" w:hint="eastAsia"/>
                <w:szCs w:val="21"/>
              </w:rPr>
              <w:t>投标人提供（2022年1月1日（含）至开标截止日）类似产品销售的客户满意度为优秀或者满意</w:t>
            </w:r>
            <w:r>
              <w:rPr>
                <w:rFonts w:hint="eastAsia"/>
              </w:rPr>
              <w:t>或类似评价词</w:t>
            </w:r>
            <w:r>
              <w:rPr>
                <w:rFonts w:ascii="宋体" w:cs="宋体" w:hint="eastAsia"/>
                <w:szCs w:val="21"/>
              </w:rPr>
              <w:t>的，每提供一个得1分，最多得4分，不提供不得分。</w:t>
            </w:r>
          </w:p>
          <w:p>
            <w:pPr>
              <w:rPr>
                <w:rFonts w:ascii="宋体" w:cs="宋体"/>
                <w:szCs w:val="21"/>
              </w:rPr>
            </w:pPr>
            <w:r>
              <w:rPr>
                <w:rFonts w:ascii="宋体" w:cs="宋体" w:hint="eastAsia"/>
                <w:szCs w:val="21"/>
              </w:rPr>
              <w:t>注：同一客户不重复得分。</w:t>
            </w:r>
          </w:p>
          <w:p>
            <w:pPr>
              <w:ind w:firstLineChars="200" w:firstLine="420"/>
              <w:rPr>
                <w:rFonts w:ascii="宋体" w:cs="宋体"/>
                <w:szCs w:val="21"/>
              </w:rPr>
            </w:pPr>
            <w:r>
              <w:rPr>
                <w:rFonts w:ascii="宋体" w:cs="宋体" w:hint="eastAsia"/>
                <w:szCs w:val="21"/>
              </w:rPr>
              <w:t>投标人还需提供承诺函，承诺中标后签合同前将投标文件中本项评分1、2的证明材料原件交至采购人处查看，若提供的证明材料为虚假材料，采购人将严格按照政府采购法及相关法律法规处理。未提供此承诺函的本项评分不得分。</w:t>
            </w:r>
          </w:p>
        </w:tc>
      </w:tr>
    </w:tbl>
    <w:p>
      <w:pPr>
        <w:ind w:firstLineChars="150" w:firstLine="360"/>
        <w:rPr>
          <w:rFonts w:ascii="宋体" w:cs="宋体"/>
          <w:sz w:val="24"/>
        </w:rPr>
      </w:pPr>
    </w:p>
    <w:p>
      <w:pPr>
        <w:ind w:firstLineChars="150" w:firstLine="360"/>
        <w:rPr>
          <w:rFonts w:ascii="宋体" w:cs="宋体"/>
          <w:sz w:val="24"/>
        </w:rPr>
      </w:pPr>
    </w:p>
    <w:p>
      <w:pPr>
        <w:ind w:firstLineChars="150" w:firstLine="360"/>
        <w:rPr>
          <w:rFonts w:ascii="宋体" w:cs="宋体"/>
          <w:sz w:val="24"/>
        </w:rPr>
      </w:pPr>
      <w:r>
        <w:rPr>
          <w:rFonts w:ascii="宋体" w:cs="宋体" w:hint="eastAsia"/>
          <w:sz w:val="24"/>
        </w:rPr>
        <w:t>注： 评分的取值按四舍五入法，保留小数点后两位。</w:t>
      </w:r>
    </w:p>
    <w:p>
      <w:pPr>
        <w:pStyle w:val="2"/>
        <w:spacing w:line="400" w:lineRule="exact"/>
        <w:ind w:firstLineChars="196" w:firstLine="470"/>
        <w:rPr>
          <w:rFonts w:ascii="宋体" w:eastAsia="宋体" w:cs="宋体"/>
          <w:sz w:val="24"/>
          <w:szCs w:val="24"/>
        </w:rPr>
      </w:pPr>
      <w:bookmarkStart w:id="183" w:name="_Toc217446060"/>
      <w:r>
        <w:rPr>
          <w:rFonts w:ascii="宋体" w:eastAsia="宋体" w:cs="宋体" w:hint="eastAsia"/>
          <w:sz w:val="24"/>
          <w:szCs w:val="24"/>
        </w:rPr>
        <w:t>5</w:t>
      </w:r>
      <w:r>
        <w:rPr>
          <w:rFonts w:ascii="宋体" w:eastAsia="宋体" w:cs="宋体" w:hint="eastAsia"/>
          <w:sz w:val="24"/>
        </w:rPr>
        <w:t>.</w:t>
      </w:r>
      <w:r>
        <w:rPr>
          <w:rFonts w:ascii="宋体" w:eastAsia="宋体" w:cs="宋体" w:hint="eastAsia"/>
          <w:sz w:val="24"/>
          <w:szCs w:val="24"/>
        </w:rPr>
        <w:t>废 标</w:t>
      </w:r>
    </w:p>
    <w:p>
      <w:pPr>
        <w:spacing w:line="400" w:lineRule="exact"/>
        <w:ind w:firstLineChars="200" w:firstLine="480"/>
        <w:rPr>
          <w:rFonts w:ascii="宋体" w:cs="宋体"/>
          <w:sz w:val="24"/>
        </w:rPr>
      </w:pPr>
      <w:r>
        <w:rPr>
          <w:rFonts w:ascii="宋体" w:cs="宋体" w:hint="eastAsia"/>
          <w:sz w:val="24"/>
        </w:rPr>
        <w:t>5.1本次政府采购活动中，出现下列情形之一的，予以废标：</w:t>
      </w:r>
    </w:p>
    <w:p>
      <w:pPr>
        <w:spacing w:line="400" w:lineRule="exact"/>
        <w:ind w:firstLineChars="200" w:firstLine="480"/>
        <w:rPr>
          <w:rFonts w:ascii="宋体" w:cs="宋体"/>
          <w:sz w:val="24"/>
        </w:rPr>
      </w:pPr>
      <w:r>
        <w:rPr>
          <w:rFonts w:ascii="宋体" w:cs="宋体" w:hint="eastAsia"/>
          <w:sz w:val="24"/>
        </w:rPr>
        <w:t>（1）符合专业条件的供应商或者对招标文件作实质响应的供应商不足三家的；</w:t>
      </w:r>
    </w:p>
    <w:p>
      <w:pPr>
        <w:spacing w:line="400" w:lineRule="exact"/>
        <w:ind w:firstLineChars="200" w:firstLine="480"/>
        <w:rPr>
          <w:rFonts w:ascii="宋体" w:cs="宋体"/>
          <w:sz w:val="24"/>
        </w:rPr>
      </w:pPr>
      <w:r>
        <w:rPr>
          <w:rFonts w:ascii="宋体" w:cs="宋体" w:hint="eastAsia"/>
          <w:sz w:val="24"/>
        </w:rPr>
        <w:t>（2）出现影响采购公正的违法、违规行为的；</w:t>
      </w:r>
    </w:p>
    <w:p>
      <w:pPr>
        <w:spacing w:line="400" w:lineRule="exact"/>
        <w:ind w:firstLineChars="200" w:firstLine="480"/>
        <w:rPr>
          <w:rFonts w:ascii="宋体" w:cs="宋体"/>
          <w:sz w:val="24"/>
        </w:rPr>
      </w:pPr>
      <w:r>
        <w:rPr>
          <w:rFonts w:ascii="宋体" w:cs="宋体" w:hint="eastAsia"/>
          <w:sz w:val="24"/>
        </w:rPr>
        <w:t>（3）投标人的报价均超过了采购预算，采购人不能支付的；</w:t>
      </w:r>
    </w:p>
    <w:p>
      <w:pPr>
        <w:spacing w:line="400" w:lineRule="exact"/>
        <w:ind w:firstLineChars="200" w:firstLine="480"/>
        <w:rPr>
          <w:rFonts w:ascii="宋体" w:cs="宋体"/>
          <w:sz w:val="24"/>
        </w:rPr>
      </w:pPr>
      <w:r>
        <w:rPr>
          <w:rFonts w:ascii="宋体" w:cs="宋体" w:hint="eastAsia"/>
          <w:sz w:val="24"/>
        </w:rPr>
        <w:t>（4）因重大变故，采购任务取消的。</w:t>
      </w:r>
    </w:p>
    <w:p>
      <w:pPr>
        <w:spacing w:line="400" w:lineRule="exact"/>
        <w:ind w:firstLineChars="200" w:firstLine="480"/>
        <w:rPr>
          <w:rFonts w:ascii="宋体" w:cs="宋体"/>
          <w:sz w:val="24"/>
        </w:rPr>
      </w:pPr>
      <w:r>
        <w:rPr>
          <w:rFonts w:ascii="宋体" w:cs="宋体" w:hint="eastAsia"/>
          <w:sz w:val="24"/>
        </w:rPr>
        <w:t>废标后，采购代理机构将在中国政府采购网上公告，并公告废标的情形。投标人需要知晓导致废标情形的具体原因和理由的，可以通过书面形式询问招标采购单位。</w:t>
      </w:r>
    </w:p>
    <w:p>
      <w:pPr>
        <w:pStyle w:val="2"/>
        <w:spacing w:line="400" w:lineRule="exact"/>
        <w:ind w:firstLineChars="196" w:firstLine="470"/>
        <w:rPr>
          <w:rFonts w:ascii="宋体" w:eastAsia="宋体" w:cs="宋体"/>
          <w:sz w:val="24"/>
          <w:szCs w:val="24"/>
        </w:rPr>
      </w:pPr>
      <w:r>
        <w:rPr>
          <w:rFonts w:ascii="宋体" w:eastAsia="宋体" w:cs="宋体" w:hint="eastAsia"/>
          <w:sz w:val="24"/>
          <w:szCs w:val="24"/>
        </w:rPr>
        <w:t>6</w:t>
      </w:r>
      <w:r>
        <w:rPr>
          <w:rFonts w:ascii="宋体" w:eastAsia="宋体" w:cs="宋体" w:hint="eastAsia"/>
          <w:sz w:val="24"/>
        </w:rPr>
        <w:t>.</w:t>
      </w:r>
      <w:r>
        <w:rPr>
          <w:rFonts w:ascii="宋体" w:eastAsia="宋体" w:cs="宋体" w:hint="eastAsia"/>
          <w:sz w:val="24"/>
          <w:szCs w:val="24"/>
        </w:rPr>
        <w:t>定标</w:t>
      </w:r>
      <w:bookmarkStart w:id="184" w:name="_Toc217446061"/>
      <w:bookmarkEnd w:id="183"/>
    </w:p>
    <w:p>
      <w:pPr>
        <w:spacing w:line="400" w:lineRule="exact"/>
        <w:ind w:firstLineChars="200" w:firstLine="480"/>
        <w:rPr>
          <w:rFonts w:ascii="宋体" w:cs="宋体"/>
          <w:sz w:val="24"/>
        </w:rPr>
      </w:pPr>
      <w:r>
        <w:rPr>
          <w:rFonts w:ascii="宋体" w:cs="宋体" w:hint="eastAsia"/>
          <w:sz w:val="24"/>
        </w:rPr>
        <w:t>6.1.定标原则</w:t>
      </w:r>
      <w:bookmarkEnd w:id="184"/>
      <w:r>
        <w:rPr>
          <w:rFonts w:ascii="宋体" w:cs="宋体" w:hint="eastAsia"/>
          <w:sz w:val="24"/>
        </w:rPr>
        <w:t>：本项目根据评标委员会推荐的中标候选供应商名单，按顺序确定中标供应商。</w:t>
      </w:r>
    </w:p>
    <w:p>
      <w:pPr>
        <w:spacing w:line="400" w:lineRule="exact"/>
        <w:ind w:firstLineChars="200" w:firstLine="480"/>
        <w:rPr>
          <w:rFonts w:ascii="宋体" w:cs="宋体"/>
          <w:sz w:val="24"/>
        </w:rPr>
      </w:pPr>
      <w:bookmarkStart w:id="185" w:name="_Toc217446062"/>
      <w:r>
        <w:rPr>
          <w:rFonts w:ascii="宋体" w:cs="宋体" w:hint="eastAsia"/>
          <w:sz w:val="24"/>
        </w:rPr>
        <w:t>6.2.定标程序</w:t>
      </w:r>
      <w:bookmarkEnd w:id="185"/>
    </w:p>
    <w:p>
      <w:pPr>
        <w:spacing w:line="400" w:lineRule="exact"/>
        <w:ind w:firstLineChars="200" w:firstLine="480"/>
        <w:rPr>
          <w:rFonts w:ascii="宋体" w:cs="宋体"/>
          <w:sz w:val="24"/>
        </w:rPr>
      </w:pPr>
      <w:r>
        <w:rPr>
          <w:rFonts w:ascii="宋体" w:cs="宋体" w:hint="eastAsia"/>
          <w:sz w:val="24"/>
        </w:rPr>
        <w:t>6.2.1评标委员会将评标情况写出书面报告，推荐中标候选供应商。</w:t>
      </w:r>
    </w:p>
    <w:p>
      <w:pPr>
        <w:spacing w:line="400" w:lineRule="exact"/>
        <w:ind w:firstLineChars="200" w:firstLine="480"/>
        <w:rPr>
          <w:rFonts w:ascii="宋体" w:cs="宋体"/>
          <w:sz w:val="24"/>
        </w:rPr>
      </w:pPr>
      <w:r>
        <w:rPr>
          <w:rFonts w:ascii="宋体" w:cs="宋体" w:hint="eastAsia"/>
          <w:sz w:val="24"/>
        </w:rPr>
        <w:t>6.2.2采购代理机构在评标结束后2个工作日内将评标报告送采购人。</w:t>
      </w:r>
    </w:p>
    <w:p>
      <w:pPr>
        <w:spacing w:line="400" w:lineRule="exact"/>
        <w:ind w:firstLineChars="200" w:firstLine="480"/>
        <w:rPr>
          <w:rFonts w:ascii="宋体" w:cs="宋体"/>
          <w:sz w:val="24"/>
        </w:rPr>
      </w:pPr>
      <w:r>
        <w:rPr>
          <w:rFonts w:ascii="宋体" w:cs="宋体" w:hint="eastAsia"/>
          <w:sz w:val="24"/>
        </w:rPr>
        <w:t>6.2.3采购人在收到评标报告后5个工作日内，按照评标报告中推荐的中标候选供应商顺序确定中标供应商。中标候选供应商并列的，由采购人自主采取公平、择优的方式选择中标供应商。</w:t>
      </w:r>
    </w:p>
    <w:p>
      <w:pPr>
        <w:spacing w:line="400" w:lineRule="exact"/>
        <w:ind w:firstLineChars="200" w:firstLine="480"/>
        <w:rPr>
          <w:rFonts w:ascii="宋体" w:cs="宋体"/>
          <w:sz w:val="24"/>
        </w:rPr>
      </w:pPr>
      <w:r>
        <w:rPr>
          <w:rFonts w:ascii="宋体" w:cs="宋体" w:hint="eastAsia"/>
          <w:sz w:val="24"/>
        </w:rPr>
        <w:t>6.2.4根据采购人确定的中标供应商，采购代理机构在中国政府采购网上发布中标公告，并自采购人确定中标之日起2个工作日内向中标供应商发出中标通知书。</w:t>
      </w:r>
    </w:p>
    <w:p>
      <w:pPr>
        <w:spacing w:line="400" w:lineRule="exact"/>
        <w:ind w:firstLineChars="200" w:firstLine="480"/>
        <w:rPr>
          <w:rFonts w:ascii="宋体" w:cs="宋体"/>
          <w:sz w:val="24"/>
        </w:rPr>
      </w:pPr>
      <w:r>
        <w:rPr>
          <w:rFonts w:ascii="宋体" w:cs="宋体" w:hint="eastAsia"/>
          <w:sz w:val="24"/>
        </w:rPr>
        <w:t>6.2.5招标采购单位不退回投标人投标文件和其他投标资料。</w:t>
      </w:r>
    </w:p>
    <w:p>
      <w:pPr>
        <w:pStyle w:val="2"/>
        <w:spacing w:line="400" w:lineRule="exact"/>
        <w:ind w:firstLineChars="200" w:firstLine="480"/>
        <w:rPr>
          <w:rFonts w:ascii="宋体" w:eastAsia="宋体" w:cs="宋体"/>
          <w:bCs w:val="0"/>
          <w:sz w:val="24"/>
          <w:szCs w:val="24"/>
        </w:rPr>
      </w:pPr>
      <w:bookmarkStart w:id="186" w:name="_Toc183582297"/>
      <w:bookmarkStart w:id="187" w:name="_Toc183682432"/>
      <w:bookmarkStart w:id="188" w:name="_Toc208849022"/>
      <w:bookmarkStart w:id="189" w:name="_Toc217446105"/>
      <w:bookmarkEnd w:id="182"/>
      <w:r>
        <w:rPr>
          <w:rFonts w:ascii="宋体" w:eastAsia="宋体" w:cs="宋体" w:hint="eastAsia"/>
          <w:bCs w:val="0"/>
          <w:sz w:val="24"/>
          <w:szCs w:val="24"/>
        </w:rPr>
        <w:t>7.</w:t>
      </w:r>
      <w:bookmarkEnd w:id="186"/>
      <w:bookmarkEnd w:id="187"/>
      <w:bookmarkEnd w:id="188"/>
      <w:bookmarkEnd w:id="189"/>
      <w:r>
        <w:rPr>
          <w:rFonts w:ascii="宋体" w:eastAsia="宋体" w:cs="宋体" w:hint="eastAsia"/>
          <w:sz w:val="24"/>
          <w:szCs w:val="24"/>
        </w:rPr>
        <w:t>评标专家在</w:t>
      </w:r>
      <w:r>
        <w:rPr>
          <w:rFonts w:ascii="宋体" w:eastAsia="宋体" w:cs="宋体" w:hint="eastAsia"/>
          <w:sz w:val="24"/>
        </w:rPr>
        <w:t>政府采购活动</w:t>
      </w:r>
      <w:r>
        <w:rPr>
          <w:rFonts w:ascii="宋体" w:eastAsia="宋体" w:cs="宋体" w:hint="eastAsia"/>
          <w:sz w:val="24"/>
          <w:szCs w:val="24"/>
        </w:rPr>
        <w:t>中承担以下义务：</w:t>
      </w:r>
    </w:p>
    <w:p>
      <w:pPr>
        <w:spacing w:line="400" w:lineRule="exact"/>
        <w:ind w:firstLineChars="200" w:firstLine="480"/>
        <w:rPr>
          <w:rFonts w:ascii="宋体" w:cs="宋体"/>
          <w:sz w:val="24"/>
        </w:rPr>
      </w:pPr>
      <w:r>
        <w:rPr>
          <w:rFonts w:ascii="宋体" w:cs="宋体" w:hint="eastAsia"/>
          <w:sz w:val="24"/>
        </w:rPr>
        <w:t xml:space="preserve">（一）遵守评审工作纪律； </w:t>
      </w:r>
    </w:p>
    <w:p>
      <w:pPr>
        <w:spacing w:line="400" w:lineRule="exact"/>
        <w:ind w:firstLineChars="200" w:firstLine="480"/>
        <w:rPr>
          <w:rFonts w:ascii="宋体" w:cs="宋体"/>
          <w:sz w:val="24"/>
        </w:rPr>
      </w:pPr>
      <w:r>
        <w:rPr>
          <w:rFonts w:ascii="宋体" w:cs="宋体" w:hint="eastAsia"/>
          <w:sz w:val="24"/>
        </w:rPr>
        <w:t>（二）按照客观、公正、审慎的原则，根据采购文件规定的评审程序、评审方法和评审标准进行独立评审；</w:t>
      </w:r>
    </w:p>
    <w:p>
      <w:pPr>
        <w:spacing w:line="400" w:lineRule="exact"/>
        <w:ind w:firstLineChars="200" w:firstLine="480"/>
        <w:rPr>
          <w:rFonts w:ascii="宋体" w:cs="宋体"/>
          <w:sz w:val="24"/>
        </w:rPr>
      </w:pPr>
      <w:r>
        <w:rPr>
          <w:rFonts w:ascii="宋体" w:cs="宋体" w:hint="eastAsia"/>
          <w:sz w:val="24"/>
        </w:rPr>
        <w:t>（三）不得泄露评审文件、评审情况和在评审过程中获悉的商业秘密；</w:t>
      </w:r>
    </w:p>
    <w:p>
      <w:pPr>
        <w:spacing w:line="400" w:lineRule="exact"/>
        <w:ind w:firstLineChars="200" w:firstLine="480"/>
        <w:rPr>
          <w:rFonts w:ascii="宋体" w:cs="宋体"/>
          <w:sz w:val="24"/>
        </w:rPr>
      </w:pPr>
      <w:r>
        <w:rPr>
          <w:rFonts w:ascii="宋体" w:cs="宋体" w:hint="eastAsia"/>
          <w:sz w:val="24"/>
        </w:rPr>
        <w:t>（四）及时向监督部门报告评审过程中采购组织单位向评审专家做倾向性、误导性的解释或者说明，供应商行贿、提供虚假材料或者串通、受到的非法干预情况等违法违规行为；</w:t>
      </w:r>
    </w:p>
    <w:p>
      <w:pPr>
        <w:spacing w:line="400" w:lineRule="exact"/>
        <w:ind w:firstLineChars="200" w:firstLine="480"/>
        <w:rPr>
          <w:rFonts w:ascii="宋体" w:cs="宋体"/>
          <w:sz w:val="24"/>
        </w:rPr>
      </w:pPr>
      <w:r>
        <w:rPr>
          <w:rFonts w:ascii="宋体" w:cs="宋体" w:hint="eastAsia"/>
          <w:sz w:val="24"/>
        </w:rPr>
        <w:t>（五）发现采购文件内容违反国家有关强制性规定或者存在歧义、重大缺陷导致评审工作无法进行时，停止评审并向采购组织单位书面说明情况；</w:t>
      </w:r>
    </w:p>
    <w:p>
      <w:pPr>
        <w:spacing w:line="400" w:lineRule="exact"/>
        <w:ind w:firstLineChars="200" w:firstLine="480"/>
        <w:rPr>
          <w:rFonts w:ascii="宋体" w:cs="宋体"/>
          <w:sz w:val="24"/>
        </w:rPr>
      </w:pPr>
      <w:r>
        <w:rPr>
          <w:rFonts w:ascii="宋体" w:cs="宋体" w:hint="eastAsia"/>
          <w:sz w:val="24"/>
        </w:rPr>
        <w:t>（六）配合答复处理供应商的询问、质疑和投诉等事项；</w:t>
      </w:r>
    </w:p>
    <w:p>
      <w:pPr>
        <w:spacing w:line="400" w:lineRule="exact"/>
        <w:ind w:firstLineChars="200" w:firstLine="480"/>
        <w:rPr>
          <w:rFonts w:ascii="宋体" w:cs="宋体"/>
          <w:sz w:val="24"/>
        </w:rPr>
      </w:pPr>
      <w:r>
        <w:rPr>
          <w:rFonts w:ascii="宋体" w:cs="宋体" w:hint="eastAsia"/>
          <w:sz w:val="24"/>
        </w:rPr>
        <w:t>（七）法律、法规和规章规定的其他义务。</w:t>
      </w:r>
    </w:p>
    <w:p>
      <w:pPr>
        <w:pStyle w:val="2"/>
        <w:spacing w:line="400" w:lineRule="exact"/>
        <w:ind w:firstLineChars="200" w:firstLine="480"/>
        <w:rPr>
          <w:rFonts w:ascii="宋体" w:eastAsia="宋体" w:cs="宋体"/>
          <w:bCs w:val="0"/>
          <w:sz w:val="24"/>
          <w:szCs w:val="24"/>
        </w:rPr>
      </w:pPr>
      <w:r>
        <w:rPr>
          <w:rFonts w:ascii="宋体" w:eastAsia="宋体" w:cs="宋体" w:hint="eastAsia"/>
          <w:bCs w:val="0"/>
          <w:sz w:val="24"/>
          <w:szCs w:val="24"/>
        </w:rPr>
        <w:t>8.评标专家在政府采购活动中应当遵守以下工作纪律：</w:t>
      </w:r>
    </w:p>
    <w:p>
      <w:pPr>
        <w:spacing w:line="400" w:lineRule="exact"/>
        <w:ind w:firstLineChars="200" w:firstLine="480"/>
        <w:rPr>
          <w:rFonts w:ascii="宋体" w:cs="宋体"/>
          <w:sz w:val="24"/>
        </w:rPr>
      </w:pPr>
      <w:r>
        <w:rPr>
          <w:rFonts w:ascii="宋体" w:cs="宋体" w:hint="eastAsia"/>
          <w:sz w:val="24"/>
        </w:rPr>
        <w:t>（一）遵行《中华人民共和国政府采购法》第十二条和《中华人民共和国政府采购法实施条例》第九条及财政部关于回避的规定。</w:t>
      </w:r>
    </w:p>
    <w:p>
      <w:pPr>
        <w:spacing w:line="400" w:lineRule="exact"/>
        <w:ind w:firstLineChars="200" w:firstLine="480"/>
        <w:rPr>
          <w:rFonts w:ascii="宋体" w:cs="宋体"/>
          <w:sz w:val="24"/>
        </w:rPr>
      </w:pPr>
      <w:r>
        <w:rPr>
          <w:rFonts w:ascii="宋体" w:cs="宋体" w:hint="eastAsia"/>
          <w:sz w:val="24"/>
        </w:rPr>
        <w:t>（二）评标前，应当将通讯工具或者相关电子设备交由招标采购单位统一保管。</w:t>
      </w:r>
    </w:p>
    <w:p>
      <w:pPr>
        <w:spacing w:line="400" w:lineRule="exact"/>
        <w:ind w:firstLineChars="200" w:firstLine="480"/>
        <w:rPr>
          <w:rFonts w:ascii="宋体" w:cs="宋体"/>
          <w:sz w:val="24"/>
        </w:rPr>
      </w:pPr>
      <w:r>
        <w:rPr>
          <w:rFonts w:ascii="宋体" w:cs="宋体" w:hint="eastAsia"/>
          <w:sz w:val="24"/>
        </w:rPr>
        <w:t>（三）评标过程中，不得与外界联系，因发生不可预见情况，确实需要与外界联系的，应当在监督人员监督之下办理。</w:t>
      </w:r>
    </w:p>
    <w:p>
      <w:pPr>
        <w:spacing w:line="400" w:lineRule="exact"/>
        <w:ind w:firstLineChars="200" w:firstLine="480"/>
        <w:rPr>
          <w:rFonts w:ascii="宋体" w:cs="宋体"/>
          <w:sz w:val="24"/>
        </w:rPr>
      </w:pPr>
      <w:r>
        <w:rPr>
          <w:rFonts w:ascii="宋体" w:cs="宋体" w:hint="eastAsia"/>
          <w:sz w:val="24"/>
        </w:rPr>
        <w:t>（四）评标过程中，不得干预或者影响正常评标工作，不得发表倾向性、引导性意见，不得修改或细化招标文件确定的评标程序、评标方法、评标因素和评标标准，不得接受供应商主动提出的澄清和解释，不得征询采购人代表的意见，不得协商评分，不得违反规定的评标格式评分和撰写评标意见，不得拒绝对自己的评标意见签字确认。</w:t>
      </w:r>
    </w:p>
    <w:p>
      <w:pPr>
        <w:spacing w:line="400" w:lineRule="exact"/>
        <w:ind w:firstLineChars="200" w:firstLine="480"/>
        <w:rPr>
          <w:rFonts w:ascii="宋体" w:cs="宋体"/>
          <w:sz w:val="24"/>
        </w:rPr>
      </w:pPr>
      <w:r>
        <w:rPr>
          <w:rFonts w:ascii="宋体" w:cs="宋体" w:hint="eastAsia"/>
          <w:sz w:val="24"/>
        </w:rPr>
        <w:t>（五）在评标过程中和评标结束后，不得记录、复制或带走任何评标资料，除因规定的义务外，不得向外界透露评标内容。</w:t>
      </w:r>
    </w:p>
    <w:p>
      <w:pPr>
        <w:spacing w:line="400" w:lineRule="exact"/>
        <w:ind w:firstLineChars="200" w:firstLine="480"/>
        <w:rPr>
          <w:rFonts w:ascii="宋体" w:cs="宋体"/>
          <w:sz w:val="24"/>
        </w:rPr>
      </w:pPr>
      <w:r>
        <w:rPr>
          <w:rFonts w:ascii="宋体" w:cs="宋体" w:hint="eastAsia"/>
          <w:sz w:val="24"/>
        </w:rPr>
        <w:t>（六）服从评标现场招标采购单位的现场秩序管理，接受评标现场监督人员的合法监督。</w:t>
      </w:r>
    </w:p>
    <w:p>
      <w:pPr>
        <w:spacing w:line="400" w:lineRule="exact"/>
        <w:ind w:firstLineChars="200" w:firstLine="480"/>
        <w:rPr>
          <w:rFonts w:ascii="宋体" w:cs="宋体"/>
          <w:sz w:val="24"/>
        </w:rPr>
      </w:pPr>
      <w:r>
        <w:rPr>
          <w:rFonts w:ascii="宋体" w:cs="宋体" w:hint="eastAsia"/>
          <w:sz w:val="24"/>
        </w:rPr>
        <w:t>（七）遵守有关廉洁自律规定，不得私下接触供应商，不得收受供应商及有关业务单位和个人的财物或好处，不得接受采购组织单位的请托。</w:t>
      </w:r>
    </w:p>
    <w:p>
      <w:pPr>
        <w:pStyle w:val="1"/>
        <w:spacing w:line="400" w:lineRule="exact"/>
        <w:jc w:val="center"/>
        <w:rPr>
          <w:rFonts w:ascii="宋体" w:cs="宋体"/>
          <w:sz w:val="36"/>
          <w:szCs w:val="36"/>
        </w:rPr>
      </w:pPr>
      <w:bookmarkStart w:id="190" w:name="_Toc23042"/>
      <w:r>
        <w:rPr>
          <w:rFonts w:ascii="宋体" w:cs="宋体" w:hint="eastAsia"/>
          <w:sz w:val="36"/>
          <w:szCs w:val="36"/>
        </w:rPr>
        <w:br w:type="page"/>
      </w:r>
      <w:bookmarkStart w:id="191" w:name="_Toc94193715"/>
      <w:r>
        <w:rPr>
          <w:rFonts w:ascii="宋体" w:cs="宋体" w:hint="eastAsia"/>
          <w:sz w:val="36"/>
          <w:szCs w:val="36"/>
        </w:rPr>
        <w:t>第八章  采购合同</w:t>
      </w:r>
      <w:bookmarkEnd w:id="190"/>
      <w:bookmarkEnd w:id="191"/>
    </w:p>
    <w:p>
      <w:pPr>
        <w:spacing w:after="104" w:line="360" w:lineRule="auto"/>
        <w:ind w:right="-35"/>
        <w:jc w:val="center"/>
        <w:rPr>
          <w:rFonts w:ascii="宋体" w:cs="宋体"/>
          <w:b/>
          <w:bCs/>
          <w:sz w:val="36"/>
          <w:szCs w:val="36"/>
        </w:rPr>
      </w:pPr>
      <w:r>
        <w:rPr>
          <w:rFonts w:ascii="宋体" w:cs="宋体" w:hint="eastAsia"/>
          <w:b/>
          <w:bCs/>
          <w:sz w:val="36"/>
          <w:szCs w:val="36"/>
        </w:rPr>
        <w:t>四川国际旅行卫生保健中心(成都海关口岸门诊部)XXXX合同</w:t>
      </w:r>
    </w:p>
    <w:p>
      <w:pPr>
        <w:spacing w:line="360" w:lineRule="auto"/>
        <w:ind w:left="0" w:right="-35" w:hanging="10"/>
        <w:rPr>
          <w:rFonts w:ascii="宋体" w:cs="宋体"/>
          <w:sz w:val="24"/>
        </w:rPr>
      </w:pPr>
      <w:r>
        <w:rPr>
          <w:rFonts w:ascii="宋体" w:cs="宋体" w:hint="eastAsia"/>
          <w:sz w:val="24"/>
        </w:rPr>
        <w:t>合同编号：</w:t>
      </w:r>
    </w:p>
    <w:p>
      <w:pPr>
        <w:spacing w:line="360" w:lineRule="auto"/>
        <w:ind w:left="0" w:right="-35" w:hanging="10"/>
        <w:rPr>
          <w:rFonts w:ascii="宋体" w:cs="宋体"/>
          <w:sz w:val="24"/>
          <w:u w:val="single"/>
        </w:rPr>
      </w:pPr>
      <w:r>
        <w:rPr>
          <w:rFonts w:ascii="宋体" w:cs="宋体" w:hint="eastAsia"/>
          <w:sz w:val="24"/>
        </w:rPr>
        <w:t>甲方（采购人）：</w:t>
      </w:r>
      <w:r>
        <w:rPr>
          <w:rFonts w:ascii="宋体" w:cs="宋体" w:hint="eastAsia"/>
          <w:sz w:val="24"/>
          <w:u w:val="single"/>
        </w:rPr>
        <w:t xml:space="preserve">四川国际旅行卫生保健中心(成都海关口岸门诊部)  </w:t>
      </w:r>
    </w:p>
    <w:p>
      <w:pPr>
        <w:ind w:left="0" w:right="-35" w:hanging="10"/>
        <w:rPr>
          <w:rFonts w:ascii="宋体" w:cs="宋体"/>
          <w:sz w:val="24"/>
        </w:rPr>
      </w:pPr>
      <w:r>
        <w:rPr>
          <w:rFonts w:ascii="宋体" w:cs="宋体" w:hint="eastAsia"/>
          <w:sz w:val="24"/>
        </w:rPr>
        <w:t>乙方（供应商）：</w:t>
      </w:r>
      <w:r>
        <w:rPr>
          <w:rFonts w:ascii="宋体" w:cs="宋体" w:hint="eastAsia"/>
          <w:sz w:val="24"/>
          <w:u w:val="single"/>
        </w:rPr>
        <w:t xml:space="preserve">                    </w:t>
      </w:r>
    </w:p>
    <w:p>
      <w:pPr>
        <w:ind w:left="0" w:right="-35" w:hanging="10"/>
        <w:rPr>
          <w:rFonts w:ascii="宋体" w:cs="宋体"/>
          <w:sz w:val="24"/>
          <w:u w:val="single" w:color="000000"/>
        </w:rPr>
      </w:pPr>
    </w:p>
    <w:p>
      <w:pPr>
        <w:spacing w:after="5"/>
        <w:ind w:firstLineChars="200" w:firstLine="480"/>
        <w:rPr>
          <w:rFonts w:ascii="宋体" w:cs="宋体"/>
          <w:sz w:val="24"/>
        </w:rPr>
      </w:pPr>
      <w:r>
        <w:rPr>
          <w:rFonts w:ascii="宋体" w:cs="宋体" w:hint="eastAsia"/>
          <w:sz w:val="24"/>
        </w:rPr>
        <w:t>根据《中华人民共和国政府采购法》、《中华人民共和国招标投标法》及《中华人民共和国民法典》等相关法律规定，就乙方向甲方供货事宜，共同签订本合同，本合同所列明的各项条款，甲乙双方应共同遵守执行：</w:t>
      </w:r>
    </w:p>
    <w:p>
      <w:pPr>
        <w:ind w:right="-35" w:firstLine="480"/>
        <w:rPr>
          <w:rFonts w:ascii="宋体" w:cs="宋体"/>
          <w:sz w:val="24"/>
        </w:rPr>
      </w:pPr>
    </w:p>
    <w:p>
      <w:pPr>
        <w:spacing w:line="460" w:lineRule="exact"/>
        <w:ind w:firstLineChars="200" w:firstLine="480"/>
        <w:rPr>
          <w:rFonts w:ascii="宋体" w:cs="宋体"/>
          <w:b/>
          <w:bCs/>
          <w:sz w:val="28"/>
          <w:szCs w:val="28"/>
        </w:rPr>
      </w:pPr>
      <w:bookmarkStart w:id="192" w:name="_Toc21429"/>
      <w:bookmarkStart w:id="193" w:name="_Toc106030385"/>
      <w:bookmarkStart w:id="194" w:name="_Toc13728"/>
      <w:bookmarkStart w:id="195" w:name="_Toc23501"/>
      <w:bookmarkStart w:id="196" w:name="_Toc12768"/>
      <w:bookmarkStart w:id="197" w:name="_Toc9676"/>
      <w:bookmarkStart w:id="198" w:name="_Toc13389"/>
      <w:bookmarkStart w:id="199" w:name="_Toc75793509"/>
      <w:bookmarkStart w:id="200" w:name="_Toc14029"/>
      <w:bookmarkStart w:id="201" w:name="_Toc8752"/>
      <w:bookmarkStart w:id="202" w:name="_Toc22944"/>
      <w:bookmarkStart w:id="203" w:name="_Toc11380"/>
      <w:bookmarkStart w:id="204" w:name="_Toc30118"/>
      <w:bookmarkStart w:id="205" w:name="_Toc6595"/>
      <w:bookmarkStart w:id="206" w:name="_Toc28521"/>
      <w:bookmarkStart w:id="207" w:name="_Toc10039"/>
      <w:r>
        <w:rPr>
          <w:rFonts w:ascii="宋体" w:cs="宋体" w:hint="eastAsia"/>
          <w:b/>
          <w:sz w:val="24"/>
        </w:rPr>
        <w:t>第一条、采购货物清单</w:t>
      </w:r>
    </w:p>
    <w:tbl>
      <w:tblPr>
        <w:jc w:val="center"/>
        <w:tblW w:w="9469"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667"/>
        <w:gridCol w:w="1701"/>
        <w:gridCol w:w="1997"/>
        <w:gridCol w:w="1405"/>
        <w:gridCol w:w="770"/>
        <w:gridCol w:w="1582"/>
        <w:gridCol w:w="1347"/>
      </w:tblGrid>
      <w:tr>
        <w:tc>
          <w:tcPr>
            <w:tcW w:w="667" w:type="dxa"/>
            <w:tcBorders>
              <w:top w:val="single" w:sz="4" w:space="0" w:color="auto"/>
              <w:left w:val="single" w:sz="4" w:space="0" w:color="auto"/>
              <w:bottom w:val="single" w:sz="4" w:space="0" w:color="auto"/>
              <w:right w:val="single" w:sz="4" w:space="0" w:color="auto"/>
            </w:tcBorders>
            <w:vAlign w:val="center"/>
          </w:tcPr>
          <w:p>
            <w:pPr>
              <w:autoSpaceDN w:val="0"/>
              <w:adjustRightInd w:val="0"/>
              <w:snapToGrid w:val="0"/>
              <w:spacing w:line="460" w:lineRule="exact"/>
              <w:jc w:val="center"/>
              <w:rPr>
                <w:rFonts w:ascii="宋体" w:cs="宋体"/>
                <w:sz w:val="24"/>
                <w:lang w:val="zh-CN"/>
              </w:rPr>
            </w:pPr>
            <w:r>
              <w:rPr>
                <w:rFonts w:ascii="宋体" w:cs="宋体"/>
                <w:sz w:val="24"/>
                <w:lang w:val="zh-CN"/>
              </w:rPr>
              <w:t>序号</w:t>
            </w:r>
          </w:p>
        </w:tc>
        <w:tc>
          <w:tcPr>
            <w:tcW w:w="1701" w:type="dxa"/>
            <w:tcBorders>
              <w:top w:val="single" w:sz="4" w:space="0" w:color="auto"/>
              <w:left w:val="single" w:sz="4" w:space="0" w:color="auto"/>
              <w:bottom w:val="single" w:sz="4" w:space="0" w:color="auto"/>
              <w:right w:val="single" w:sz="4" w:space="0" w:color="auto"/>
            </w:tcBorders>
            <w:vAlign w:val="center"/>
          </w:tcPr>
          <w:p>
            <w:pPr>
              <w:autoSpaceDN w:val="0"/>
              <w:adjustRightInd w:val="0"/>
              <w:snapToGrid w:val="0"/>
              <w:spacing w:line="460" w:lineRule="exact"/>
              <w:jc w:val="center"/>
              <w:rPr>
                <w:rFonts w:ascii="宋体" w:cs="宋体"/>
                <w:sz w:val="24"/>
                <w:lang w:val="zh-CN"/>
              </w:rPr>
            </w:pPr>
            <w:r>
              <w:rPr>
                <w:rFonts w:ascii="宋体" w:cs="宋体"/>
                <w:sz w:val="24"/>
                <w:lang w:val="zh-CN"/>
              </w:rPr>
              <w:t>货物名称</w:t>
            </w:r>
          </w:p>
        </w:tc>
        <w:tc>
          <w:tcPr>
            <w:tcW w:w="1997" w:type="dxa"/>
            <w:tcBorders>
              <w:top w:val="single" w:sz="4" w:space="0" w:color="auto"/>
              <w:left w:val="single" w:sz="4" w:space="0" w:color="auto"/>
              <w:bottom w:val="single" w:sz="4" w:space="0" w:color="auto"/>
              <w:right w:val="single" w:sz="4" w:space="0" w:color="auto"/>
            </w:tcBorders>
            <w:vAlign w:val="center"/>
          </w:tcPr>
          <w:p>
            <w:pPr>
              <w:autoSpaceDN w:val="0"/>
              <w:adjustRightInd w:val="0"/>
              <w:snapToGrid w:val="0"/>
              <w:spacing w:line="460" w:lineRule="exact"/>
              <w:jc w:val="center"/>
              <w:rPr>
                <w:rFonts w:ascii="宋体" w:cs="宋体"/>
                <w:sz w:val="24"/>
                <w:lang w:val="zh-CN"/>
              </w:rPr>
            </w:pPr>
            <w:r>
              <w:rPr>
                <w:rFonts w:ascii="宋体" w:cs="宋体"/>
                <w:sz w:val="24"/>
                <w:lang w:val="zh-CN"/>
              </w:rPr>
              <w:t>品牌及规格型号</w:t>
            </w:r>
          </w:p>
        </w:tc>
        <w:tc>
          <w:tcPr>
            <w:tcW w:w="1405" w:type="dxa"/>
            <w:tcBorders>
              <w:top w:val="single" w:sz="4" w:space="0" w:color="auto"/>
              <w:left w:val="single" w:sz="4" w:space="0" w:color="auto"/>
              <w:bottom w:val="single" w:sz="4" w:space="0" w:color="auto"/>
              <w:right w:val="single" w:sz="4" w:space="0" w:color="auto"/>
            </w:tcBorders>
            <w:vAlign w:val="center"/>
          </w:tcPr>
          <w:p>
            <w:pPr>
              <w:autoSpaceDN w:val="0"/>
              <w:adjustRightInd w:val="0"/>
              <w:snapToGrid w:val="0"/>
              <w:spacing w:line="460" w:lineRule="exact"/>
              <w:jc w:val="center"/>
              <w:rPr>
                <w:rFonts w:ascii="宋体" w:cs="宋体"/>
                <w:sz w:val="24"/>
                <w:lang w:val="zh-CN"/>
              </w:rPr>
            </w:pPr>
            <w:r>
              <w:rPr>
                <w:rFonts w:ascii="宋体" w:cs="宋体"/>
                <w:sz w:val="24"/>
                <w:lang w:val="zh-CN"/>
              </w:rPr>
              <w:t>制造商</w:t>
            </w:r>
          </w:p>
        </w:tc>
        <w:tc>
          <w:tcPr>
            <w:tcW w:w="770" w:type="dxa"/>
            <w:tcBorders>
              <w:top w:val="single" w:sz="4" w:space="0" w:color="auto"/>
              <w:left w:val="single" w:sz="4" w:space="0" w:color="auto"/>
              <w:bottom w:val="single" w:sz="4" w:space="0" w:color="auto"/>
              <w:right w:val="single" w:sz="4" w:space="0" w:color="auto"/>
            </w:tcBorders>
            <w:vAlign w:val="center"/>
          </w:tcPr>
          <w:p>
            <w:pPr>
              <w:autoSpaceDN w:val="0"/>
              <w:adjustRightInd w:val="0"/>
              <w:snapToGrid w:val="0"/>
              <w:spacing w:line="460" w:lineRule="exact"/>
              <w:jc w:val="center"/>
              <w:rPr>
                <w:rFonts w:ascii="宋体" w:cs="宋体"/>
                <w:sz w:val="24"/>
                <w:lang w:val="zh-CN"/>
              </w:rPr>
            </w:pPr>
            <w:r>
              <w:rPr>
                <w:rFonts w:ascii="宋体" w:cs="宋体"/>
                <w:sz w:val="24"/>
                <w:lang w:val="zh-CN"/>
              </w:rPr>
              <w:t>数量</w:t>
            </w:r>
          </w:p>
        </w:tc>
        <w:tc>
          <w:tcPr>
            <w:tcW w:w="1582" w:type="dxa"/>
            <w:tcBorders>
              <w:top w:val="single" w:sz="4" w:space="0" w:color="auto"/>
              <w:left w:val="single" w:sz="4" w:space="0" w:color="auto"/>
              <w:bottom w:val="single" w:sz="4" w:space="0" w:color="auto"/>
              <w:right w:val="single" w:sz="4" w:space="0" w:color="auto"/>
            </w:tcBorders>
            <w:vAlign w:val="center"/>
          </w:tcPr>
          <w:p>
            <w:pPr>
              <w:autoSpaceDN w:val="0"/>
              <w:adjustRightInd w:val="0"/>
              <w:snapToGrid w:val="0"/>
              <w:spacing w:line="460" w:lineRule="exact"/>
              <w:jc w:val="center"/>
              <w:rPr>
                <w:rFonts w:ascii="宋体" w:cs="宋体"/>
                <w:sz w:val="24"/>
                <w:lang w:val="zh-CN"/>
              </w:rPr>
            </w:pPr>
            <w:r>
              <w:rPr>
                <w:rFonts w:ascii="宋体" w:cs="宋体"/>
                <w:sz w:val="24"/>
                <w:lang w:val="zh-CN"/>
              </w:rPr>
              <w:t>单价（元）</w:t>
            </w:r>
          </w:p>
        </w:tc>
        <w:tc>
          <w:tcPr>
            <w:tcW w:w="1347" w:type="dxa"/>
            <w:tcBorders>
              <w:top w:val="single" w:sz="4" w:space="0" w:color="auto"/>
              <w:left w:val="single" w:sz="4" w:space="0" w:color="auto"/>
              <w:bottom w:val="single" w:sz="4" w:space="0" w:color="auto"/>
              <w:right w:val="single" w:sz="4" w:space="0" w:color="auto"/>
            </w:tcBorders>
            <w:vAlign w:val="center"/>
          </w:tcPr>
          <w:p>
            <w:pPr>
              <w:autoSpaceDN w:val="0"/>
              <w:adjustRightInd w:val="0"/>
              <w:snapToGrid w:val="0"/>
              <w:spacing w:line="460" w:lineRule="exact"/>
              <w:jc w:val="center"/>
              <w:rPr>
                <w:rFonts w:ascii="宋体" w:cs="宋体"/>
                <w:sz w:val="24"/>
                <w:lang w:val="zh-CN"/>
              </w:rPr>
            </w:pPr>
            <w:r>
              <w:rPr>
                <w:rFonts w:ascii="宋体" w:cs="宋体"/>
                <w:sz w:val="24"/>
                <w:lang w:val="zh-CN"/>
              </w:rPr>
              <w:t>总价（元）</w:t>
            </w:r>
          </w:p>
        </w:tc>
      </w:tr>
      <w:tr>
        <w:trPr>
          <w:trHeight w:val="847"/>
        </w:trPr>
        <w:tc>
          <w:tcPr>
            <w:tcW w:w="667" w:type="dxa"/>
            <w:tcBorders>
              <w:top w:val="single" w:sz="4" w:space="0" w:color="auto"/>
              <w:left w:val="single" w:sz="4" w:space="0" w:color="auto"/>
              <w:bottom w:val="single" w:sz="4" w:space="0" w:color="auto"/>
              <w:right w:val="single" w:sz="4" w:space="0" w:color="auto"/>
            </w:tcBorders>
            <w:vAlign w:val="center"/>
          </w:tcPr>
          <w:p>
            <w:pPr>
              <w:autoSpaceDN w:val="0"/>
              <w:adjustRightInd w:val="0"/>
              <w:snapToGrid w:val="0"/>
              <w:spacing w:line="460" w:lineRule="exact"/>
              <w:jc w:val="center"/>
              <w:rPr>
                <w:rFonts w:ascii="宋体" w:cs="宋体"/>
                <w:sz w:val="24"/>
                <w:lang w:val="zh-CN"/>
              </w:rPr>
            </w:pPr>
            <w:r>
              <w:rPr>
                <w:rFonts w:ascii="宋体" w:cs="宋体"/>
                <w:sz w:val="24"/>
                <w:lang w:val="zh-CN"/>
              </w:rPr>
              <w:t>1</w:t>
            </w:r>
          </w:p>
        </w:tc>
        <w:tc>
          <w:tcPr>
            <w:tcW w:w="1701" w:type="dxa"/>
            <w:tcBorders>
              <w:top w:val="single" w:sz="4" w:space="0" w:color="auto"/>
              <w:left w:val="single" w:sz="4" w:space="0" w:color="auto"/>
              <w:bottom w:val="single" w:sz="4" w:space="0" w:color="auto"/>
              <w:right w:val="single" w:sz="4" w:space="0" w:color="auto"/>
            </w:tcBorders>
            <w:vAlign w:val="center"/>
          </w:tcPr>
          <w:p>
            <w:pPr>
              <w:pStyle w:val="42"/>
              <w:spacing w:line="460" w:lineRule="exact"/>
              <w:jc w:val="both"/>
              <w:rPr>
                <w:rFonts w:ascii="宋体" w:cs="宋体"/>
                <w:szCs w:val="24"/>
              </w:rPr>
            </w:pPr>
          </w:p>
        </w:tc>
        <w:tc>
          <w:tcPr>
            <w:tcW w:w="1997" w:type="dxa"/>
            <w:tcBorders>
              <w:top w:val="single" w:sz="4" w:space="0" w:color="auto"/>
              <w:left w:val="single" w:sz="4" w:space="0" w:color="auto"/>
              <w:bottom w:val="single" w:sz="4" w:space="0" w:color="auto"/>
              <w:right w:val="single" w:sz="4" w:space="0" w:color="auto"/>
            </w:tcBorders>
            <w:vAlign w:val="center"/>
          </w:tcPr>
          <w:p>
            <w:pPr>
              <w:autoSpaceDN w:val="0"/>
              <w:adjustRightInd w:val="0"/>
              <w:spacing w:line="460" w:lineRule="exact"/>
              <w:jc w:val="left"/>
              <w:rPr>
                <w:rFonts w:ascii="宋体" w:cs="宋体"/>
                <w:kern w:val="0"/>
                <w:sz w:val="24"/>
              </w:rPr>
            </w:pPr>
          </w:p>
        </w:tc>
        <w:tc>
          <w:tcPr>
            <w:tcW w:w="1405" w:type="dxa"/>
            <w:tcBorders>
              <w:top w:val="single" w:sz="4" w:space="0" w:color="auto"/>
              <w:left w:val="single" w:sz="4" w:space="0" w:color="auto"/>
              <w:bottom w:val="single" w:sz="4" w:space="0" w:color="auto"/>
              <w:right w:val="single" w:sz="4" w:space="0" w:color="auto"/>
            </w:tcBorders>
            <w:vAlign w:val="center"/>
          </w:tcPr>
          <w:p>
            <w:pPr>
              <w:autoSpaceDN w:val="0"/>
              <w:adjustRightInd w:val="0"/>
              <w:snapToGrid w:val="0"/>
              <w:spacing w:line="460" w:lineRule="exact"/>
              <w:jc w:val="center"/>
              <w:rPr>
                <w:rFonts w:ascii="宋体" w:cs="宋体"/>
                <w:kern w:val="0"/>
                <w:sz w:val="24"/>
              </w:rPr>
            </w:pPr>
          </w:p>
        </w:tc>
        <w:tc>
          <w:tcPr>
            <w:tcW w:w="770" w:type="dxa"/>
            <w:tcBorders>
              <w:top w:val="single" w:sz="4" w:space="0" w:color="auto"/>
              <w:left w:val="single" w:sz="4" w:space="0" w:color="auto"/>
              <w:bottom w:val="single" w:sz="4" w:space="0" w:color="auto"/>
              <w:right w:val="single" w:sz="4" w:space="0" w:color="auto"/>
            </w:tcBorders>
            <w:vAlign w:val="center"/>
          </w:tcPr>
          <w:p>
            <w:pPr>
              <w:autoSpaceDN w:val="0"/>
              <w:adjustRightInd w:val="0"/>
              <w:snapToGrid w:val="0"/>
              <w:spacing w:line="460" w:lineRule="exact"/>
              <w:jc w:val="center"/>
              <w:rPr>
                <w:rFonts w:ascii="宋体" w:cs="宋体"/>
                <w:sz w:val="24"/>
              </w:rPr>
            </w:pPr>
          </w:p>
        </w:tc>
        <w:tc>
          <w:tcPr>
            <w:tcW w:w="1582" w:type="dxa"/>
            <w:tcBorders>
              <w:top w:val="single" w:sz="4" w:space="0" w:color="auto"/>
              <w:left w:val="single" w:sz="4" w:space="0" w:color="auto"/>
              <w:bottom w:val="single" w:sz="4" w:space="0" w:color="auto"/>
              <w:right w:val="single" w:sz="4" w:space="0" w:color="auto"/>
            </w:tcBorders>
            <w:vAlign w:val="center"/>
          </w:tcPr>
          <w:p>
            <w:pPr>
              <w:autoSpaceDN w:val="0"/>
              <w:adjustRightInd w:val="0"/>
              <w:snapToGrid w:val="0"/>
              <w:spacing w:line="460" w:lineRule="exact"/>
              <w:jc w:val="center"/>
              <w:rPr>
                <w:rFonts w:ascii="宋体" w:cs="宋体"/>
                <w:sz w:val="24"/>
              </w:rPr>
            </w:pPr>
          </w:p>
        </w:tc>
        <w:tc>
          <w:tcPr>
            <w:tcW w:w="1347" w:type="dxa"/>
            <w:tcBorders>
              <w:top w:val="single" w:sz="4" w:space="0" w:color="auto"/>
              <w:left w:val="single" w:sz="4" w:space="0" w:color="auto"/>
              <w:bottom w:val="single" w:sz="4" w:space="0" w:color="auto"/>
              <w:right w:val="single" w:sz="4" w:space="0" w:color="auto"/>
            </w:tcBorders>
            <w:vAlign w:val="center"/>
          </w:tcPr>
          <w:p>
            <w:pPr>
              <w:autoSpaceDN w:val="0"/>
              <w:adjustRightInd w:val="0"/>
              <w:snapToGrid w:val="0"/>
              <w:spacing w:line="460" w:lineRule="exact"/>
              <w:jc w:val="center"/>
              <w:rPr>
                <w:rFonts w:ascii="宋体" w:cs="宋体"/>
                <w:sz w:val="24"/>
              </w:rPr>
            </w:pPr>
          </w:p>
        </w:tc>
      </w:tr>
      <w:tr>
        <w:trPr>
          <w:cantSplit/>
          <w:trHeight w:val="480"/>
        </w:trPr>
        <w:tc>
          <w:tcPr>
            <w:tcW w:w="8122" w:type="dxa"/>
            <w:gridSpan w:val="6"/>
            <w:tcBorders>
              <w:top w:val="single" w:sz="4" w:space="0" w:color="auto"/>
              <w:left w:val="single" w:sz="4" w:space="0" w:color="auto"/>
              <w:bottom w:val="single" w:sz="4" w:space="0" w:color="auto"/>
              <w:right w:val="single" w:sz="4" w:space="0" w:color="auto"/>
            </w:tcBorders>
            <w:vAlign w:val="center"/>
          </w:tcPr>
          <w:p>
            <w:pPr>
              <w:autoSpaceDN w:val="0"/>
              <w:adjustRightInd w:val="0"/>
              <w:snapToGrid w:val="0"/>
              <w:spacing w:line="460" w:lineRule="exact"/>
              <w:rPr>
                <w:rFonts w:ascii="宋体" w:cs="宋体"/>
                <w:sz w:val="24"/>
              </w:rPr>
            </w:pPr>
            <w:r>
              <w:rPr>
                <w:rFonts w:ascii="宋体" w:cs="宋体"/>
                <w:sz w:val="24"/>
                <w:lang w:val="zh-CN"/>
              </w:rPr>
              <w:t>合同总价人民币（大写）：</w:t>
            </w:r>
            <w:r>
              <w:rPr>
                <w:rFonts w:ascii="宋体" w:cs="宋体"/>
                <w:sz w:val="24"/>
              </w:rPr>
              <w:t xml:space="preserve">     元整</w:t>
            </w:r>
          </w:p>
        </w:tc>
        <w:tc>
          <w:tcPr>
            <w:tcW w:w="1347" w:type="dxa"/>
            <w:tcBorders>
              <w:top w:val="single" w:sz="4" w:space="0" w:color="auto"/>
              <w:left w:val="single" w:sz="4" w:space="0" w:color="auto"/>
              <w:bottom w:val="single" w:sz="4" w:space="0" w:color="auto"/>
              <w:right w:val="single" w:sz="4" w:space="0" w:color="auto"/>
            </w:tcBorders>
            <w:vAlign w:val="center"/>
          </w:tcPr>
          <w:p>
            <w:pPr>
              <w:autoSpaceDN w:val="0"/>
              <w:adjustRightInd w:val="0"/>
              <w:snapToGrid w:val="0"/>
              <w:spacing w:line="460" w:lineRule="exact"/>
              <w:rPr>
                <w:rFonts w:ascii="宋体" w:cs="宋体"/>
                <w:sz w:val="24"/>
              </w:rPr>
            </w:pPr>
          </w:p>
        </w:tc>
      </w:tr>
    </w:tbl>
    <w:p>
      <w:pPr>
        <w:snapToGrid w:val="0"/>
        <w:spacing w:line="360" w:lineRule="auto"/>
        <w:rPr>
          <w:rFonts w:ascii="宋体" w:cs="宋体"/>
          <w:b/>
          <w:sz w:val="24"/>
        </w:rPr>
      </w:pPr>
    </w:p>
    <w:p>
      <w:pPr>
        <w:spacing w:line="460" w:lineRule="exact"/>
        <w:ind w:firstLineChars="200" w:firstLine="480"/>
        <w:rPr>
          <w:rFonts w:ascii="宋体" w:cs="宋体"/>
          <w:b/>
          <w:bCs/>
          <w:sz w:val="24"/>
        </w:rPr>
      </w:pPr>
      <w:r>
        <w:rPr>
          <w:rFonts w:ascii="宋体" w:cs="宋体" w:hint="eastAsia"/>
          <w:b/>
          <w:sz w:val="24"/>
        </w:rPr>
        <w:t>第二条、</w:t>
      </w:r>
      <w:r>
        <w:rPr>
          <w:rFonts w:ascii="宋体" w:cs="宋体" w:hint="eastAsia"/>
          <w:b/>
          <w:bCs/>
          <w:sz w:val="24"/>
        </w:rPr>
        <w:t>合同总价款</w:t>
      </w:r>
    </w:p>
    <w:p>
      <w:pPr>
        <w:pStyle w:val="43"/>
        <w:spacing w:line="460" w:lineRule="exact"/>
        <w:ind w:firstLineChars="200" w:firstLine="480"/>
        <w:rPr>
          <w:rFonts w:ascii="宋体" w:eastAsia="宋体" w:cs="宋体"/>
          <w:strike/>
          <w:dstrike w:val="0"/>
          <w:snapToGrid w:val="0"/>
          <w:kern w:val="0"/>
          <w:sz w:val="24"/>
          <w:szCs w:val="24"/>
        </w:rPr>
      </w:pPr>
      <w:r>
        <w:rPr>
          <w:rFonts w:ascii="宋体" w:eastAsia="宋体" w:cs="宋体" w:hint="eastAsia"/>
          <w:snapToGrid w:val="0"/>
          <w:kern w:val="0"/>
          <w:sz w:val="24"/>
          <w:szCs w:val="24"/>
        </w:rPr>
        <w:t>甲方以支付总价款（人民币大写）</w:t>
      </w:r>
      <w:r>
        <w:rPr>
          <w:rFonts w:ascii="宋体" w:eastAsia="宋体" w:cs="宋体"/>
          <w:snapToGrid w:val="0"/>
          <w:kern w:val="0"/>
          <w:sz w:val="24"/>
          <w:szCs w:val="24"/>
        </w:rPr>
        <w:t xml:space="preserve"> __________</w:t>
      </w:r>
      <w:r>
        <w:rPr>
          <w:rFonts w:ascii="宋体" w:eastAsia="宋体" w:cs="宋体" w:hint="eastAsia"/>
          <w:snapToGrid w:val="0"/>
          <w:kern w:val="0"/>
          <w:sz w:val="24"/>
          <w:szCs w:val="24"/>
        </w:rPr>
        <w:t>元，接受乙方对上述货物的供货和附随服务。合同总价款包括乙方提供货物、包装、运输、货物的</w:t>
      </w:r>
      <w:r>
        <w:rPr>
          <w:rFonts w:ascii="宋体" w:eastAsia="宋体" w:cs="宋体"/>
          <w:kern w:val="0"/>
          <w:sz w:val="24"/>
          <w:szCs w:val="24"/>
        </w:rPr>
        <w:t>装卸、</w:t>
      </w:r>
      <w:r>
        <w:rPr>
          <w:rFonts w:ascii="宋体" w:eastAsia="宋体" w:cs="宋体" w:hint="eastAsia"/>
          <w:snapToGrid w:val="0"/>
          <w:kern w:val="0"/>
          <w:sz w:val="24"/>
          <w:szCs w:val="24"/>
        </w:rPr>
        <w:t>保险和储存、检测、验收、安装调试、保修服务、培训、资料及提供的伴随服务等所有成本、费用及税费，甲方（用户）无需再向乙方支付其他任何费用。详见相关附件</w:t>
      </w:r>
    </w:p>
    <w:p>
      <w:pPr>
        <w:snapToGrid w:val="0"/>
        <w:spacing w:line="360" w:lineRule="auto"/>
        <w:rPr>
          <w:rFonts w:ascii="宋体" w:cs="宋体"/>
          <w:b/>
          <w:sz w:val="24"/>
        </w:rPr>
      </w:pPr>
    </w:p>
    <w:p>
      <w:pPr>
        <w:adjustRightInd w:val="0"/>
        <w:snapToGrid w:val="0"/>
        <w:ind w:right="-35"/>
        <w:rPr>
          <w:rFonts w:ascii="宋体" w:cs="宋体"/>
          <w:sz w:val="24"/>
        </w:rPr>
      </w:pPr>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r>
        <w:rPr>
          <w:rFonts w:ascii="宋体" w:cs="宋体" w:hint="eastAsia"/>
          <w:b/>
          <w:sz w:val="24"/>
          <w:lang w:val="zh-CN"/>
        </w:rPr>
        <w:t>第三条付款条件和方式</w:t>
      </w:r>
    </w:p>
    <w:p>
      <w:pPr>
        <w:adjustRightInd w:val="0"/>
        <w:snapToGrid w:val="0"/>
        <w:ind w:right="-35"/>
        <w:rPr>
          <w:rFonts w:ascii="宋体" w:cs="宋体"/>
          <w:sz w:val="24"/>
        </w:rPr>
      </w:pPr>
      <w:r>
        <w:rPr>
          <w:rFonts w:ascii="宋体" w:cs="宋体" w:hint="eastAsia"/>
          <w:sz w:val="24"/>
        </w:rPr>
        <w:t>（一）本合同以人民币付款。</w:t>
      </w:r>
    </w:p>
    <w:p>
      <w:pPr>
        <w:autoSpaceDE w:val="0"/>
        <w:autoSpaceDN w:val="0"/>
        <w:adjustRightInd w:val="0"/>
        <w:rPr>
          <w:rFonts w:ascii="宋体" w:cs="宋体"/>
          <w:spacing w:val="1"/>
          <w:sz w:val="24"/>
        </w:rPr>
      </w:pPr>
      <w:r>
        <w:rPr>
          <w:rFonts w:ascii="宋体" w:cs="宋体" w:hint="eastAsia"/>
          <w:spacing w:val="1"/>
          <w:sz w:val="24"/>
        </w:rPr>
        <w:t>（二）付款方式：</w:t>
      </w:r>
    </w:p>
    <w:p>
      <w:pPr>
        <w:pStyle w:val="17"/>
        <w:rPr>
          <w:rFonts w:ascii="宋体" w:cs="宋体"/>
          <w:sz w:val="24"/>
          <w:szCs w:val="24"/>
        </w:rPr>
      </w:pPr>
      <w:r>
        <w:rPr>
          <w:rFonts w:ascii="宋体" w:cs="宋体" w:hint="eastAsia"/>
          <w:sz w:val="24"/>
          <w:szCs w:val="24"/>
        </w:rPr>
        <w:t>1、甲方与乙方签订采购合同前，乙方需支付合同总金额10%的履约保证金给甲方。合同到期后，如乙方无违约行为，甲方十个工作日内将履约保证金无息退还给中标人。</w:t>
      </w:r>
    </w:p>
    <w:p>
      <w:pPr>
        <w:pStyle w:val="17"/>
        <w:rPr>
          <w:rFonts w:ascii="宋体" w:cs="宋体"/>
          <w:sz w:val="24"/>
          <w:szCs w:val="24"/>
        </w:rPr>
      </w:pPr>
      <w:r>
        <w:rPr>
          <w:rFonts w:ascii="宋体" w:cs="宋体" w:hint="eastAsia"/>
          <w:sz w:val="24"/>
          <w:szCs w:val="24"/>
        </w:rPr>
        <w:t>2、甲方</w:t>
      </w:r>
      <w:r>
        <w:rPr>
          <w:rFonts w:ascii="宋体" w:cs="宋体" w:hint="eastAsia"/>
          <w:sz w:val="24"/>
        </w:rPr>
        <w:t>根据资金情况通知</w:t>
      </w:r>
      <w:r>
        <w:rPr>
          <w:rFonts w:ascii="宋体" w:cs="宋体" w:hint="eastAsia"/>
          <w:sz w:val="24"/>
          <w:szCs w:val="24"/>
        </w:rPr>
        <w:t>乙方</w:t>
      </w:r>
      <w:r>
        <w:rPr>
          <w:rFonts w:ascii="宋体" w:cs="宋体" w:hint="eastAsia"/>
          <w:sz w:val="24"/>
        </w:rPr>
        <w:t>开具增值税专用票，</w:t>
      </w:r>
      <w:r>
        <w:rPr>
          <w:rFonts w:ascii="宋体" w:cs="宋体" w:hint="eastAsia"/>
          <w:sz w:val="24"/>
          <w:szCs w:val="24"/>
        </w:rPr>
        <w:t>乙方</w:t>
      </w:r>
      <w:r>
        <w:rPr>
          <w:rFonts w:ascii="宋体" w:cs="宋体" w:hint="eastAsia"/>
          <w:sz w:val="24"/>
        </w:rPr>
        <w:t>向</w:t>
      </w:r>
      <w:r>
        <w:rPr>
          <w:rFonts w:ascii="宋体" w:cs="宋体" w:hint="eastAsia"/>
          <w:sz w:val="24"/>
          <w:szCs w:val="24"/>
        </w:rPr>
        <w:t>甲方</w:t>
      </w:r>
      <w:r>
        <w:rPr>
          <w:rFonts w:ascii="宋体" w:cs="宋体" w:hint="eastAsia"/>
          <w:sz w:val="24"/>
        </w:rPr>
        <w:t>提供对应合同价款的增值税专用发票（按国家相关规定无法开具的除外）后10个工作日内，支付合同金额的30%；乙方产品到货后，</w:t>
      </w:r>
      <w:r>
        <w:rPr>
          <w:rFonts w:ascii="宋体" w:cs="宋体" w:hint="eastAsia"/>
          <w:sz w:val="24"/>
          <w:szCs w:val="24"/>
        </w:rPr>
        <w:t>甲方</w:t>
      </w:r>
      <w:r>
        <w:rPr>
          <w:rFonts w:ascii="宋体" w:cs="宋体" w:hint="eastAsia"/>
          <w:sz w:val="24"/>
        </w:rPr>
        <w:t>根据资金情况通知</w:t>
      </w:r>
      <w:r>
        <w:rPr>
          <w:rFonts w:ascii="宋体" w:cs="宋体" w:hint="eastAsia"/>
          <w:sz w:val="24"/>
          <w:szCs w:val="24"/>
        </w:rPr>
        <w:t>乙方</w:t>
      </w:r>
      <w:r>
        <w:rPr>
          <w:rFonts w:ascii="宋体" w:cs="宋体" w:hint="eastAsia"/>
          <w:sz w:val="24"/>
        </w:rPr>
        <w:t>开具增值税专用票，</w:t>
      </w:r>
      <w:r>
        <w:rPr>
          <w:rFonts w:ascii="宋体" w:cs="宋体" w:hint="eastAsia"/>
          <w:sz w:val="24"/>
          <w:szCs w:val="24"/>
        </w:rPr>
        <w:t>乙方</w:t>
      </w:r>
      <w:r>
        <w:rPr>
          <w:rFonts w:ascii="宋体" w:cs="宋体" w:hint="eastAsia"/>
          <w:sz w:val="24"/>
        </w:rPr>
        <w:t>向</w:t>
      </w:r>
      <w:r>
        <w:rPr>
          <w:rFonts w:ascii="宋体" w:cs="宋体" w:hint="eastAsia"/>
          <w:sz w:val="24"/>
          <w:szCs w:val="24"/>
        </w:rPr>
        <w:t>甲方</w:t>
      </w:r>
      <w:r>
        <w:rPr>
          <w:rFonts w:ascii="宋体" w:cs="宋体" w:hint="eastAsia"/>
          <w:sz w:val="24"/>
        </w:rPr>
        <w:t>提供对应合同价款的增值税专用发票（按国家相关规定无法开具的除外）后10个工作日内，支付合同金额的60%；产品经</w:t>
      </w:r>
      <w:r>
        <w:rPr>
          <w:rFonts w:ascii="宋体" w:cs="宋体" w:hint="eastAsia"/>
          <w:sz w:val="24"/>
          <w:szCs w:val="24"/>
        </w:rPr>
        <w:t>甲方</w:t>
      </w:r>
      <w:r>
        <w:rPr>
          <w:rFonts w:ascii="宋体" w:cs="宋体" w:hint="eastAsia"/>
          <w:sz w:val="24"/>
        </w:rPr>
        <w:t>验收合格后，</w:t>
      </w:r>
      <w:r>
        <w:rPr>
          <w:rFonts w:ascii="宋体" w:cs="宋体" w:hint="eastAsia"/>
          <w:sz w:val="24"/>
          <w:szCs w:val="24"/>
        </w:rPr>
        <w:t>甲方</w:t>
      </w:r>
      <w:r>
        <w:rPr>
          <w:rFonts w:ascii="宋体" w:cs="宋体" w:hint="eastAsia"/>
          <w:sz w:val="24"/>
        </w:rPr>
        <w:t>根据资金情况通知</w:t>
      </w:r>
      <w:r>
        <w:rPr>
          <w:rFonts w:ascii="宋体" w:cs="宋体" w:hint="eastAsia"/>
          <w:sz w:val="24"/>
          <w:szCs w:val="24"/>
        </w:rPr>
        <w:t>乙方</w:t>
      </w:r>
      <w:r>
        <w:rPr>
          <w:rFonts w:ascii="宋体" w:cs="宋体" w:hint="eastAsia"/>
          <w:sz w:val="24"/>
        </w:rPr>
        <w:t>开具增值税专用票，</w:t>
      </w:r>
      <w:r>
        <w:rPr>
          <w:rFonts w:ascii="宋体" w:cs="宋体" w:hint="eastAsia"/>
          <w:sz w:val="24"/>
          <w:szCs w:val="24"/>
        </w:rPr>
        <w:t>乙方</w:t>
      </w:r>
      <w:r>
        <w:rPr>
          <w:rFonts w:ascii="宋体" w:cs="宋体" w:hint="eastAsia"/>
          <w:sz w:val="24"/>
        </w:rPr>
        <w:t>向</w:t>
      </w:r>
      <w:r>
        <w:rPr>
          <w:rFonts w:ascii="宋体" w:cs="宋体" w:hint="eastAsia"/>
          <w:sz w:val="24"/>
          <w:szCs w:val="24"/>
        </w:rPr>
        <w:t>甲方</w:t>
      </w:r>
      <w:r>
        <w:rPr>
          <w:rFonts w:ascii="宋体" w:cs="宋体" w:hint="eastAsia"/>
          <w:sz w:val="24"/>
        </w:rPr>
        <w:t>提供对应合同价款的增值税专用发票（按国家相关规定无法开具的除外），</w:t>
      </w:r>
      <w:r>
        <w:rPr>
          <w:rFonts w:ascii="宋体" w:cs="宋体" w:hint="eastAsia"/>
          <w:sz w:val="24"/>
          <w:szCs w:val="24"/>
        </w:rPr>
        <w:t>甲方</w:t>
      </w:r>
      <w:r>
        <w:rPr>
          <w:rFonts w:ascii="宋体" w:cs="宋体" w:hint="eastAsia"/>
          <w:sz w:val="24"/>
        </w:rPr>
        <w:t>在财政资金可以支付且收到发票后10个工作日内向乙方支付合同金额100%</w:t>
      </w:r>
      <w:r>
        <w:rPr>
          <w:rFonts w:ascii="宋体" w:cs="宋体" w:hint="eastAsia"/>
          <w:sz w:val="24"/>
          <w:szCs w:val="24"/>
        </w:rPr>
        <w:t>。</w:t>
      </w:r>
    </w:p>
    <w:p>
      <w:pPr>
        <w:rPr>
          <w:rFonts w:ascii="宋体" w:cs="宋体"/>
          <w:snapToGrid w:val="0"/>
          <w:kern w:val="21"/>
          <w:sz w:val="24"/>
        </w:rPr>
      </w:pPr>
      <w:r>
        <w:rPr>
          <w:rFonts w:ascii="宋体" w:cs="宋体" w:hint="eastAsia"/>
          <w:sz w:val="24"/>
        </w:rPr>
        <w:t>3、因财政集中支付延误时间不计算在内，供应商提交付款单据迟延或缺失的，采购人有权相应顺延付款期限。</w:t>
      </w:r>
    </w:p>
    <w:p>
      <w:pPr>
        <w:autoSpaceDE w:val="0"/>
        <w:autoSpaceDN w:val="0"/>
        <w:adjustRightInd w:val="0"/>
        <w:rPr>
          <w:rFonts w:ascii="宋体" w:cs="宋体"/>
          <w:spacing w:val="1"/>
          <w:sz w:val="24"/>
        </w:rPr>
      </w:pPr>
    </w:p>
    <w:p>
      <w:pPr>
        <w:adjustRightInd w:val="0"/>
        <w:snapToGrid w:val="0"/>
        <w:ind w:right="-35"/>
        <w:rPr>
          <w:rFonts w:ascii="宋体" w:cs="宋体"/>
          <w:b/>
          <w:sz w:val="24"/>
          <w:lang w:val="zh-CN"/>
        </w:rPr>
      </w:pPr>
      <w:r>
        <w:rPr>
          <w:rFonts w:ascii="宋体" w:cs="宋体" w:hint="eastAsia"/>
          <w:b/>
          <w:sz w:val="24"/>
          <w:lang w:val="zh-CN"/>
        </w:rPr>
        <w:t>第四条履约保证金</w:t>
      </w:r>
    </w:p>
    <w:p>
      <w:pPr>
        <w:adjustRightInd w:val="0"/>
        <w:snapToGrid w:val="0"/>
        <w:ind w:right="-35" w:firstLineChars="200" w:firstLine="480"/>
        <w:rPr>
          <w:rFonts w:ascii="宋体" w:cs="宋体"/>
          <w:sz w:val="24"/>
        </w:rPr>
      </w:pPr>
      <w:r>
        <w:rPr>
          <w:rFonts w:ascii="宋体" w:cs="宋体" w:hint="eastAsia"/>
          <w:sz w:val="24"/>
        </w:rPr>
        <w:t>见第三条。</w:t>
      </w:r>
    </w:p>
    <w:p>
      <w:pPr>
        <w:adjustRightInd w:val="0"/>
        <w:snapToGrid w:val="0"/>
        <w:ind w:right="-35"/>
        <w:rPr>
          <w:rFonts w:ascii="宋体" w:cs="宋体"/>
          <w:b/>
          <w:sz w:val="24"/>
          <w:lang w:val="zh-CN"/>
        </w:rPr>
      </w:pPr>
      <w:r>
        <w:rPr>
          <w:rFonts w:ascii="宋体" w:cs="宋体" w:hint="eastAsia"/>
          <w:b/>
          <w:sz w:val="24"/>
          <w:lang w:val="zh-CN"/>
        </w:rPr>
        <w:t>第五条包装</w:t>
      </w:r>
    </w:p>
    <w:p>
      <w:pPr>
        <w:spacing w:after="5"/>
        <w:ind w:firstLineChars="200" w:firstLine="480"/>
        <w:rPr>
          <w:rFonts w:ascii="宋体" w:cs="宋体"/>
          <w:sz w:val="24"/>
        </w:rPr>
      </w:pPr>
      <w:r>
        <w:rPr>
          <w:rFonts w:ascii="宋体" w:cs="宋体" w:hint="eastAsia"/>
          <w:sz w:val="24"/>
        </w:rPr>
        <w:t>（一）除合同另有规定外，乙方提供的全部货物均应按标准保护措施进行包装，这类包装应适应于远距离运输、防潮、防震、防锈和防野蛮装卸，以确保货物安全无损运抵指定交货地点。</w:t>
      </w:r>
    </w:p>
    <w:p>
      <w:pPr>
        <w:spacing w:after="5"/>
        <w:ind w:firstLineChars="200" w:firstLine="480"/>
        <w:rPr>
          <w:rFonts w:ascii="宋体" w:cs="宋体"/>
          <w:b/>
          <w:bCs/>
          <w:sz w:val="24"/>
        </w:rPr>
      </w:pPr>
      <w:r>
        <w:rPr>
          <w:rFonts w:ascii="宋体" w:cs="宋体" w:hint="eastAsia"/>
          <w:sz w:val="24"/>
        </w:rPr>
        <w:t>（二）乙方应承担由于其包装或防护措施不当而引起的货物损坏和丢失的任何损失责任和费用。</w:t>
      </w:r>
    </w:p>
    <w:p>
      <w:pPr>
        <w:adjustRightInd w:val="0"/>
        <w:snapToGrid w:val="0"/>
        <w:ind w:right="-35"/>
        <w:rPr>
          <w:rFonts w:ascii="宋体" w:cs="宋体"/>
          <w:b/>
          <w:sz w:val="24"/>
          <w:lang w:val="zh-CN"/>
        </w:rPr>
      </w:pPr>
    </w:p>
    <w:p>
      <w:pPr>
        <w:adjustRightInd w:val="0"/>
        <w:snapToGrid w:val="0"/>
        <w:ind w:right="-35"/>
        <w:rPr>
          <w:rFonts w:ascii="宋体" w:cs="宋体"/>
          <w:b/>
          <w:sz w:val="24"/>
          <w:lang w:val="zh-CN"/>
        </w:rPr>
      </w:pPr>
      <w:r>
        <w:rPr>
          <w:rFonts w:ascii="宋体" w:cs="宋体" w:hint="eastAsia"/>
          <w:b/>
          <w:sz w:val="24"/>
          <w:lang w:val="zh-CN"/>
        </w:rPr>
        <w:t>第六条交货期、交货地点、交货方法（运输方式）</w:t>
      </w:r>
    </w:p>
    <w:p>
      <w:pPr>
        <w:snapToGrid w:val="0"/>
        <w:ind w:firstLineChars="200" w:firstLine="480"/>
        <w:rPr>
          <w:rFonts w:ascii="宋体" w:cs="宋体"/>
          <w:sz w:val="24"/>
        </w:rPr>
      </w:pPr>
      <w:r>
        <w:rPr>
          <w:rFonts w:ascii="宋体" w:cs="宋体" w:hint="eastAsia"/>
          <w:sz w:val="24"/>
        </w:rPr>
        <w:t>（一）交货期</w:t>
      </w:r>
    </w:p>
    <w:p>
      <w:pPr>
        <w:ind w:firstLineChars="200" w:firstLine="480"/>
        <w:rPr>
          <w:rFonts w:ascii="宋体" w:cs="宋体"/>
          <w:sz w:val="24"/>
        </w:rPr>
      </w:pPr>
      <w:r>
        <w:rPr>
          <w:rFonts w:ascii="宋体" w:cs="宋体" w:hint="eastAsia"/>
          <w:sz w:val="24"/>
        </w:rPr>
        <w:t>合同签订后   内将货物送至（甲方指定地点）交付（甲方指定收货人）。乙方应在交货前向甲方提供交货计划；运输保险和装箱的费用由乙方承担。</w:t>
      </w:r>
    </w:p>
    <w:p>
      <w:pPr>
        <w:snapToGrid w:val="0"/>
        <w:ind w:firstLineChars="200" w:firstLine="480"/>
        <w:rPr>
          <w:rFonts w:ascii="宋体" w:cs="宋体"/>
          <w:sz w:val="24"/>
        </w:rPr>
      </w:pPr>
      <w:r>
        <w:rPr>
          <w:rFonts w:ascii="宋体" w:cs="宋体" w:hint="eastAsia"/>
          <w:sz w:val="24"/>
        </w:rPr>
        <w:t>（二）交货地点</w:t>
      </w:r>
    </w:p>
    <w:p>
      <w:pPr>
        <w:spacing w:line="360" w:lineRule="auto"/>
        <w:rPr>
          <w:rFonts w:ascii="宋体" w:cs="宋体"/>
          <w:bCs/>
          <w:snapToGrid w:val="0"/>
          <w:kern w:val="21"/>
          <w:sz w:val="24"/>
        </w:rPr>
      </w:pPr>
      <w:r>
        <w:rPr>
          <w:rFonts w:ascii="宋体" w:cs="宋体" w:hint="eastAsia"/>
          <w:bCs/>
          <w:snapToGrid w:val="0"/>
          <w:kern w:val="21"/>
          <w:sz w:val="24"/>
        </w:rPr>
        <w:t>（1）高压灭菌器交货至成都市简阳市骏业大道与凌腾路交叉口东北100米天府机场海关5楼实验室。联系人：石莹，联系方式：18140030616；</w:t>
      </w:r>
    </w:p>
    <w:p>
      <w:pPr>
        <w:spacing w:line="360" w:lineRule="auto"/>
        <w:rPr>
          <w:rFonts w:ascii="宋体" w:cs="宋体"/>
          <w:snapToGrid w:val="0"/>
          <w:kern w:val="21"/>
          <w:sz w:val="24"/>
        </w:rPr>
      </w:pPr>
      <w:r>
        <w:rPr>
          <w:rFonts w:ascii="宋体" w:cs="宋体" w:hint="eastAsia"/>
          <w:bCs/>
          <w:snapToGrid w:val="0"/>
          <w:kern w:val="21"/>
          <w:sz w:val="24"/>
        </w:rPr>
        <w:t>（2）除高压灭菌器外，其他设备交货至四川省成都市武侯区桐梓林北路1号四川国际旅行卫生保健中心(成都海关口岸门诊部)。联系人：张琴，联系方式：13550264166。</w:t>
      </w:r>
    </w:p>
    <w:p>
      <w:pPr>
        <w:spacing w:after="5"/>
        <w:ind w:firstLineChars="200" w:firstLine="480"/>
        <w:rPr>
          <w:rFonts w:ascii="宋体" w:cs="宋体"/>
          <w:sz w:val="24"/>
        </w:rPr>
      </w:pPr>
      <w:r>
        <w:rPr>
          <w:rFonts w:ascii="宋体" w:cs="宋体" w:hint="eastAsia"/>
          <w:sz w:val="24"/>
        </w:rPr>
        <w:t>（三）交货方法：由乙方负责采用适合的交通工具将采购货物及其附件运至交货现场并按照甲方用户要求完成卸货，交货时应一并交付货物的有关单证。货物从生产厂运至海关指定地点的运输、装卸、劳务及相关保险的办理由乙方负责并承担相应费用。</w:t>
      </w:r>
    </w:p>
    <w:p>
      <w:pPr>
        <w:spacing w:after="5"/>
        <w:ind w:firstLineChars="200" w:firstLine="480"/>
        <w:rPr>
          <w:rFonts w:ascii="宋体" w:cs="宋体"/>
          <w:sz w:val="24"/>
        </w:rPr>
      </w:pPr>
      <w:r>
        <w:rPr>
          <w:rFonts w:ascii="宋体" w:cs="宋体" w:hint="eastAsia"/>
          <w:sz w:val="24"/>
        </w:rPr>
        <w:t>（四）风险责任承担：货物的风险责任和所有权在双方签署验收合格报告后由甲方承担和享有，此前的风险责任由乙方承担。</w:t>
      </w:r>
    </w:p>
    <w:p>
      <w:pPr>
        <w:spacing w:after="5"/>
        <w:ind w:firstLineChars="200" w:firstLine="480"/>
        <w:rPr>
          <w:rFonts w:ascii="宋体" w:cs="宋体"/>
          <w:b/>
          <w:sz w:val="24"/>
          <w:lang w:val="zh-CN"/>
        </w:rPr>
      </w:pPr>
    </w:p>
    <w:p>
      <w:pPr>
        <w:adjustRightInd w:val="0"/>
        <w:snapToGrid w:val="0"/>
        <w:ind w:right="-35"/>
        <w:rPr>
          <w:rFonts w:ascii="宋体" w:cs="宋体"/>
          <w:b/>
          <w:sz w:val="24"/>
          <w:lang w:val="zh-CN"/>
        </w:rPr>
      </w:pPr>
      <w:r>
        <w:rPr>
          <w:rFonts w:ascii="宋体" w:cs="宋体" w:hint="eastAsia"/>
          <w:b/>
          <w:sz w:val="24"/>
          <w:lang w:val="zh-CN"/>
        </w:rPr>
        <w:t>第七条货物验收</w:t>
      </w:r>
    </w:p>
    <w:p>
      <w:pPr>
        <w:spacing w:after="5"/>
        <w:ind w:firstLineChars="200" w:firstLine="480"/>
        <w:rPr>
          <w:rFonts w:ascii="宋体" w:cs="宋体"/>
          <w:sz w:val="24"/>
        </w:rPr>
      </w:pPr>
      <w:r>
        <w:rPr>
          <w:rFonts w:ascii="宋体" w:cs="宋体" w:hint="eastAsia"/>
          <w:sz w:val="24"/>
        </w:rPr>
        <w:t>（一）货物运至甲方用户指定地点后，双方应派人员按照本合同规定对货物进行验收，乙方应提供交货清单等文件供甲方用户审查，甲方用户将按合同清单进行规格、数量、外观的检查。</w:t>
      </w:r>
    </w:p>
    <w:p>
      <w:pPr>
        <w:ind w:firstLineChars="200" w:firstLine="480"/>
        <w:rPr>
          <w:rFonts w:ascii="宋体" w:cs="宋体"/>
          <w:snapToGrid w:val="0"/>
          <w:kern w:val="21"/>
          <w:sz w:val="24"/>
        </w:rPr>
      </w:pPr>
      <w:r>
        <w:rPr>
          <w:rFonts w:ascii="宋体" w:cs="宋体" w:hint="eastAsia"/>
          <w:snapToGrid w:val="0"/>
          <w:kern w:val="21"/>
          <w:sz w:val="24"/>
        </w:rPr>
        <w:t xml:space="preserve">（二）投标人提供的试剂、耗材须在产品有效期内，不超过保质期且所供产品剩余有效期不得少于保质期的三分之二。所投商品出现有质量问题（含破损）时， 投标人应及时进行退（换）货。 </w:t>
      </w:r>
    </w:p>
    <w:p>
      <w:pPr>
        <w:spacing w:after="5"/>
        <w:ind w:firstLineChars="200" w:firstLine="480"/>
        <w:rPr>
          <w:rFonts w:ascii="宋体" w:cs="宋体"/>
          <w:sz w:val="24"/>
        </w:rPr>
      </w:pPr>
      <w:r>
        <w:rPr>
          <w:rFonts w:ascii="宋体" w:cs="宋体" w:hint="eastAsia"/>
          <w:sz w:val="24"/>
        </w:rPr>
        <w:t>（三）在验收工作中，发现数量不足或有质量、技术及有效期不符合要求等问题，乙方应在5个工作日内按照合同要求采取补足、更换或退货等处理措施，并承担由此发生的一切费用和损失。</w:t>
      </w:r>
    </w:p>
    <w:p>
      <w:pPr>
        <w:spacing w:after="5"/>
        <w:ind w:firstLineChars="200" w:firstLine="480"/>
        <w:rPr>
          <w:rFonts w:ascii="宋体" w:cs="宋体"/>
          <w:sz w:val="24"/>
        </w:rPr>
      </w:pPr>
      <w:r>
        <w:rPr>
          <w:rFonts w:ascii="宋体" w:cs="宋体" w:hint="eastAsia"/>
          <w:sz w:val="24"/>
        </w:rPr>
        <w:t>（四）验收标准以双方达成的对质量和技术标准的约定、乙方承诺的质量和技术标准、国家或行业规定的相关质量和技术标准中最高者为准，且应充分满足甲方使用要求。</w:t>
      </w:r>
    </w:p>
    <w:p>
      <w:pPr>
        <w:snapToGrid w:val="0"/>
        <w:ind w:firstLineChars="200" w:firstLine="480"/>
        <w:rPr>
          <w:rFonts w:ascii="宋体" w:cs="宋体"/>
          <w:sz w:val="24"/>
        </w:rPr>
      </w:pPr>
      <w:r>
        <w:rPr>
          <w:rFonts w:ascii="宋体" w:cs="宋体" w:hint="eastAsia"/>
          <w:sz w:val="24"/>
        </w:rPr>
        <w:t>（五）乙方提供的货物未达到招标文件规定要求，且对甲方造成损失的，由乙方承担一切责任，并赔偿所造成的损失。</w:t>
      </w:r>
    </w:p>
    <w:p>
      <w:pPr>
        <w:snapToGrid w:val="0"/>
        <w:ind w:firstLineChars="200" w:firstLine="480"/>
        <w:rPr>
          <w:rFonts w:ascii="宋体" w:cs="宋体"/>
          <w:sz w:val="24"/>
        </w:rPr>
      </w:pPr>
      <w:r>
        <w:rPr>
          <w:rFonts w:ascii="宋体" w:cs="宋体" w:hint="eastAsia"/>
          <w:sz w:val="24"/>
        </w:rPr>
        <w:t>（六）乙方应保证所供货物为品牌制造商原厂生产、原包装、全新未使用过的产品，与投标文件承诺一致，并完全符合或高于合同要求的质量、规格和技术性能。甲方需要制造商对乙方交付的产品（包括质量、技术参数等）进行确认的，制造商应予以配合，并出具书面意见。</w:t>
      </w:r>
    </w:p>
    <w:p>
      <w:pPr>
        <w:ind w:right="-35"/>
        <w:rPr>
          <w:rFonts w:ascii="宋体" w:cs="宋体"/>
          <w:b/>
          <w:sz w:val="24"/>
        </w:rPr>
      </w:pPr>
    </w:p>
    <w:p>
      <w:pPr>
        <w:ind w:right="-35"/>
        <w:rPr>
          <w:rFonts w:ascii="宋体" w:cs="宋体"/>
          <w:b/>
          <w:sz w:val="24"/>
        </w:rPr>
      </w:pPr>
      <w:r>
        <w:rPr>
          <w:rFonts w:ascii="宋体" w:cs="宋体" w:hint="eastAsia"/>
          <w:b/>
          <w:sz w:val="24"/>
        </w:rPr>
        <w:t>第八条售后服务</w:t>
      </w:r>
    </w:p>
    <w:p>
      <w:pPr>
        <w:pStyle w:val="15"/>
        <w:spacing w:line="400" w:lineRule="exact"/>
        <w:rPr>
          <w:rFonts w:ascii="宋体" w:cs="宋体"/>
          <w:sz w:val="24"/>
        </w:rPr>
      </w:pPr>
      <w:r>
        <w:rPr>
          <w:rFonts w:ascii="宋体" w:cs="宋体" w:hint="eastAsia"/>
          <w:sz w:val="24"/>
        </w:rPr>
        <w:t>4.1</w:t>
        <w:tab/>
        <w:t>乙方应提供原产商质量保证和售后服务承诺书。质保期：设备安装调试好经需方验收合格后，质保期不少于  年。在质保期内，产品因故障停用，质保期相应顺延。在质量保证期内设备发生故障，乙方应提供原厂商售后维修和更换零件服务，不额外收费。质保期后，乙方提供设备终身技术支持，包括故障排除和零配件的供应、仪器软件升级和培训，不外收费：设备出现故障需更换配件时，只收取零配件费用，免收其它费用。合同签订后，在1周内乙方将仪器操作间的装修要求和水、电、气要求通知甲方。</w:t>
      </w:r>
    </w:p>
    <w:p>
      <w:pPr>
        <w:pStyle w:val="15"/>
        <w:spacing w:line="400" w:lineRule="exact"/>
        <w:rPr>
          <w:rFonts w:ascii="宋体" w:cs="宋体"/>
          <w:sz w:val="24"/>
        </w:rPr>
      </w:pPr>
      <w:r>
        <w:rPr>
          <w:rFonts w:ascii="宋体" w:cs="宋体" w:hint="eastAsia"/>
          <w:sz w:val="24"/>
        </w:rPr>
        <w:t>4.2</w:t>
        <w:tab/>
        <w:t>乙方负责将设备运至甲方指定的地点，负责安装，现场培训及技术应用培训，不额外收费。中标价应包含产品的制造 、材料费（主材及辅材）、运输、安装、验收、保修、税收、 所有手续费等直至验收合格交付甲方使用的所有相关费用 。中标价格在中标后的合同实施期间应保持不变，即不因市场价格或政策性价格的调整而增减（若因乙方责任而导致的甲方依据合同条款对乙方的扣款处罚除外）。</w:t>
      </w:r>
    </w:p>
    <w:p>
      <w:pPr>
        <w:pStyle w:val="15"/>
        <w:spacing w:line="400" w:lineRule="exact"/>
        <w:rPr>
          <w:rFonts w:ascii="宋体" w:cs="宋体"/>
          <w:sz w:val="24"/>
        </w:rPr>
      </w:pPr>
      <w:r>
        <w:rPr>
          <w:rFonts w:ascii="宋体" w:cs="宋体" w:hint="eastAsia"/>
          <w:sz w:val="24"/>
        </w:rPr>
        <w:t>4.3</w:t>
        <w:tab/>
        <w:t>货到后，乙方负责派技术人员到现场进行安装、调试，并应配合按照应标的技术参数进行逐条验收，直至验收合格。</w:t>
      </w:r>
    </w:p>
    <w:p>
      <w:pPr>
        <w:pStyle w:val="15"/>
        <w:spacing w:line="400" w:lineRule="exact"/>
        <w:rPr>
          <w:rFonts w:ascii="宋体" w:cs="宋体"/>
          <w:sz w:val="24"/>
        </w:rPr>
      </w:pPr>
      <w:r>
        <w:rPr>
          <w:rFonts w:ascii="宋体" w:cs="宋体" w:hint="eastAsia"/>
          <w:sz w:val="24"/>
        </w:rPr>
        <w:t>4.4</w:t>
        <w:tab/>
        <w:t>乙方为实验室LIMS系统与仪器进行双向联接，不额外收费。</w:t>
      </w:r>
    </w:p>
    <w:p>
      <w:pPr>
        <w:pStyle w:val="15"/>
        <w:spacing w:line="400" w:lineRule="exact"/>
        <w:rPr>
          <w:rFonts w:ascii="宋体" w:cs="宋体"/>
          <w:sz w:val="24"/>
        </w:rPr>
      </w:pPr>
      <w:r>
        <w:rPr>
          <w:rFonts w:ascii="宋体" w:cs="宋体" w:hint="eastAsia"/>
          <w:sz w:val="24"/>
        </w:rPr>
        <w:t>4.5</w:t>
        <w:tab/>
      </w:r>
      <w:r>
        <w:rPr>
          <w:rFonts w:ascii="宋体" w:cs="宋体" w:hint="eastAsia"/>
          <w:color w:val="FF0000"/>
          <w:sz w:val="24"/>
        </w:rPr>
        <w:t>乙方能响应故障处理请求和电话咨询，提供7x24小时技术支持，2小时内响应和24小时内提出解决方案，一般应在 48小时内派人到现场维修的售后服务。乙方应提供维保人员名单、联系电话等</w:t>
      </w:r>
      <w:r>
        <w:rPr>
          <w:rFonts w:ascii="宋体" w:cs="宋体" w:hint="eastAsia"/>
          <w:sz w:val="24"/>
        </w:rPr>
        <w:t>。</w:t>
      </w:r>
    </w:p>
    <w:p>
      <w:pPr>
        <w:pStyle w:val="15"/>
        <w:spacing w:line="400" w:lineRule="exact"/>
        <w:rPr>
          <w:rFonts w:ascii="宋体" w:cs="宋体"/>
          <w:sz w:val="24"/>
        </w:rPr>
      </w:pPr>
      <w:r>
        <w:rPr>
          <w:rFonts w:ascii="宋体" w:cs="宋体" w:hint="eastAsia"/>
          <w:sz w:val="24"/>
        </w:rPr>
        <w:t>4.6</w:t>
        <w:tab/>
        <w:t>现场培训：仪器在安装调试同时，乙方负责派工程师对用户就仪器原理和基本操作进行现场培训，培训人员人数不限，培训时间视甲方需要，原则上不少于2天，确保甲方单位用户能正常操作；此项不额外收费。</w:t>
      </w:r>
    </w:p>
    <w:p>
      <w:pPr>
        <w:pStyle w:val="15"/>
        <w:spacing w:line="400" w:lineRule="exact"/>
        <w:rPr>
          <w:rFonts w:ascii="宋体" w:cs="宋体"/>
          <w:sz w:val="24"/>
        </w:rPr>
      </w:pPr>
      <w:r>
        <w:rPr>
          <w:rFonts w:ascii="宋体" w:cs="宋体" w:hint="eastAsia"/>
          <w:sz w:val="24"/>
        </w:rPr>
        <w:t>4.7  乙方在四川成都设有投标设备维修点及配置有足够的具备维护能力的售后服务人员。乙方在质量保证期内提供每年1次设备厂家校正服务，不额外收费。</w:t>
      </w:r>
    </w:p>
    <w:p>
      <w:pPr>
        <w:pStyle w:val="15"/>
        <w:spacing w:line="400" w:lineRule="exact"/>
        <w:rPr>
          <w:rFonts w:ascii="宋体" w:cs="宋体"/>
          <w:sz w:val="24"/>
        </w:rPr>
      </w:pPr>
    </w:p>
    <w:p>
      <w:pPr>
        <w:ind w:right="-35"/>
        <w:rPr>
          <w:rFonts w:ascii="宋体" w:cs="宋体"/>
          <w:b/>
          <w:sz w:val="24"/>
        </w:rPr>
      </w:pPr>
      <w:r>
        <w:rPr>
          <w:rFonts w:ascii="宋体" w:cs="宋体" w:hint="eastAsia"/>
          <w:b/>
          <w:sz w:val="24"/>
        </w:rPr>
        <w:t>第九条违约责任</w:t>
      </w:r>
    </w:p>
    <w:p>
      <w:pPr>
        <w:pStyle w:val="36"/>
        <w:spacing w:line="240" w:lineRule="auto"/>
        <w:ind w:firstLineChars="0" w:firstLine="0"/>
        <w:rPr>
          <w:rFonts w:ascii="宋体"/>
        </w:rPr>
      </w:pPr>
      <w:r>
        <w:rPr>
          <w:rFonts w:ascii="宋体" w:hint="eastAsia"/>
        </w:rPr>
        <w:t>（一）、甲方违约责任</w:t>
      </w:r>
    </w:p>
    <w:p>
      <w:pPr>
        <w:pStyle w:val="36"/>
        <w:spacing w:line="240" w:lineRule="auto"/>
        <w:rPr>
          <w:rFonts w:ascii="宋体"/>
        </w:rPr>
      </w:pPr>
      <w:r>
        <w:rPr>
          <w:rFonts w:ascii="宋体" w:hint="eastAsia"/>
        </w:rPr>
        <w:t>1、 甲方逾期支付货款的，除应及时付足货款外，应向乙方偿付欠款总额万分之一/天的违约金；逾期付款超过</w:t>
      </w:r>
      <w:r>
        <w:rPr>
          <w:rFonts w:ascii="宋体" w:hint="eastAsia"/>
          <w:u w:val="single"/>
        </w:rPr>
        <w:t>30</w:t>
      </w:r>
      <w:r>
        <w:rPr>
          <w:rFonts w:ascii="宋体" w:hint="eastAsia"/>
        </w:rPr>
        <w:t xml:space="preserve">天的，乙方有权终止合同；  </w:t>
      </w:r>
    </w:p>
    <w:p>
      <w:pPr>
        <w:pStyle w:val="36"/>
        <w:spacing w:line="240" w:lineRule="auto"/>
        <w:rPr>
          <w:rFonts w:ascii="宋体"/>
        </w:rPr>
      </w:pPr>
      <w:r>
        <w:rPr>
          <w:rFonts w:ascii="宋体" w:hint="eastAsia"/>
        </w:rPr>
        <w:t>2、甲方偿付的违约金不足以弥补乙方损失的，还应按乙方损失尚未弥补的部分，支付赔偿金给乙方。</w:t>
      </w:r>
    </w:p>
    <w:p>
      <w:pPr>
        <w:pStyle w:val="36"/>
        <w:spacing w:line="240" w:lineRule="auto"/>
        <w:ind w:firstLineChars="0" w:firstLine="0"/>
        <w:rPr>
          <w:rFonts w:ascii="宋体"/>
        </w:rPr>
      </w:pPr>
      <w:r>
        <w:rPr>
          <w:rFonts w:ascii="宋体" w:hint="eastAsia"/>
        </w:rPr>
        <w:t>（二）、乙方违约责任</w:t>
      </w:r>
    </w:p>
    <w:p>
      <w:pPr>
        <w:spacing w:after="5"/>
        <w:ind w:firstLineChars="200" w:firstLine="480"/>
        <w:rPr>
          <w:rFonts w:ascii="宋体" w:cs="宋体"/>
          <w:sz w:val="24"/>
        </w:rPr>
      </w:pPr>
      <w:r>
        <w:rPr>
          <w:rFonts w:ascii="宋体" w:cs="宋体" w:hint="eastAsia"/>
          <w:sz w:val="24"/>
        </w:rPr>
        <w:t>1、因乙方原因未能按照本合同要求交付合格的货物或提供相关服务的违约责任。</w:t>
      </w:r>
    </w:p>
    <w:p>
      <w:pPr>
        <w:spacing w:after="5"/>
        <w:ind w:firstLineChars="200" w:firstLine="480"/>
        <w:rPr>
          <w:rFonts w:ascii="宋体" w:cs="宋体"/>
          <w:sz w:val="24"/>
        </w:rPr>
      </w:pPr>
      <w:r>
        <w:rPr>
          <w:rFonts w:ascii="宋体" w:cs="宋体" w:hint="eastAsia"/>
          <w:sz w:val="24"/>
        </w:rPr>
        <w:t>（1）、对于任何一种货物被证实存在缺陷（包括潜在的缺陷）或者不符合合同要求的，甲方有权要求换货。乙方应按照甲方意见，10个工作日内用满足技术标准要求的货物替换存在缺陷的产品，承担甲方蒙受的全部损失和费用，并承担由此引发的一切风险。</w:t>
      </w:r>
    </w:p>
    <w:p>
      <w:pPr>
        <w:ind w:firstLineChars="200" w:firstLine="480"/>
        <w:rPr>
          <w:rFonts w:ascii="宋体" w:cs="宋体"/>
          <w:sz w:val="24"/>
        </w:rPr>
      </w:pPr>
      <w:r>
        <w:rPr>
          <w:rFonts w:ascii="宋体" w:cs="宋体" w:hint="eastAsia"/>
          <w:sz w:val="24"/>
        </w:rPr>
        <w:t>（2）、如果乙方未在甲方要求的10日内或甲方同意的期限内更换合同货物，视为乙方未按时供货而违约，承担相应的违约责任。</w:t>
      </w:r>
    </w:p>
    <w:p>
      <w:pPr>
        <w:spacing w:after="5"/>
        <w:ind w:firstLineChars="200" w:firstLine="480"/>
        <w:rPr>
          <w:rFonts w:ascii="宋体" w:cs="宋体"/>
          <w:sz w:val="24"/>
        </w:rPr>
      </w:pPr>
      <w:r>
        <w:rPr>
          <w:rFonts w:ascii="宋体" w:cs="宋体" w:hint="eastAsia"/>
          <w:sz w:val="24"/>
        </w:rPr>
        <w:t>2、乙方未按照本合同规定的时间交货和提供服务的违约责任。</w:t>
      </w:r>
    </w:p>
    <w:p>
      <w:pPr>
        <w:pStyle w:val="37"/>
        <w:topLinePunct/>
        <w:ind w:firstLineChars="200" w:firstLine="480"/>
        <w:rPr>
          <w:rFonts w:ascii="宋体" w:cs="宋体"/>
          <w:kern w:val="2"/>
          <w:sz w:val="24"/>
          <w:szCs w:val="24"/>
          <w:lang w:eastAsia="zh-CN"/>
        </w:rPr>
      </w:pPr>
      <w:r>
        <w:rPr>
          <w:rFonts w:ascii="宋体" w:cs="宋体" w:hint="eastAsia"/>
          <w:sz w:val="24"/>
          <w:szCs w:val="24"/>
          <w:lang w:eastAsia="zh-CN"/>
        </w:rPr>
        <w:t>（1）、在履行合同过程中，如果乙方遇到可能妨碍按时交货和提供服务的情形时，应及时以书面形式将延迟的事实、可能延迟的期限和理由通知甲方。甲方在收到乙方通知后，应尽快对情况进行评价，并确定是否同意延迟交货时间或延期提供服务，如甲方不同意延期，乙方仍应当按照约定的时间完成交货义务。</w:t>
      </w:r>
      <w:r>
        <w:rPr>
          <w:rFonts w:ascii="宋体" w:cs="宋体" w:hint="eastAsia"/>
          <w:kern w:val="2"/>
          <w:sz w:val="24"/>
          <w:szCs w:val="24"/>
          <w:lang w:eastAsia="zh-CN"/>
        </w:rPr>
        <w:t>如需延期，确定是否酌情延长交货时间以及是否收取误期赔偿费，应通过修改合同的方式由双方书面认可。未经甲方书面同意修改合同，乙方拖延交货，将按本条第（2）项的规定被收取误期赔偿费。</w:t>
      </w:r>
    </w:p>
    <w:p>
      <w:pPr>
        <w:spacing w:after="5"/>
        <w:ind w:firstLineChars="200" w:firstLine="480"/>
        <w:rPr>
          <w:rFonts w:ascii="宋体" w:cs="宋体"/>
          <w:sz w:val="24"/>
        </w:rPr>
      </w:pPr>
      <w:r>
        <w:rPr>
          <w:rFonts w:ascii="宋体" w:cs="宋体" w:hint="eastAsia"/>
          <w:sz w:val="24"/>
        </w:rPr>
        <w:t>（2）、除甲乙双方另有约定外，如果乙方没有按照合同规定的时间交货和提供服务，甲方有权在不影响合同项下其他补救措施的情况下，要求乙方支付误期赔偿费，或从合同货款、履约保证金中扣除误期赔偿费。每出现一次不能按时供货，甲方有权扣除乙方合同金额0.5%的履约保证金作为误期赔偿费。但误期赔偿费的合计最高限额不超过合同总金额的百分之十（10%）。一旦达到误期赔偿的最高限额，甲方有权单方面解除合同。</w:t>
      </w:r>
    </w:p>
    <w:p>
      <w:pPr>
        <w:spacing w:after="5"/>
        <w:ind w:firstLineChars="200" w:firstLine="480"/>
        <w:rPr>
          <w:rFonts w:ascii="宋体" w:cs="宋体"/>
          <w:sz w:val="24"/>
        </w:rPr>
      </w:pPr>
      <w:r>
        <w:rPr>
          <w:rFonts w:ascii="宋体" w:cs="宋体" w:hint="eastAsia"/>
          <w:sz w:val="24"/>
        </w:rPr>
        <w:t>3．在甲方对乙方违约而采取的任何补救措施不受影响的情况下，甲方可向乙方发出书面违约通知书，提出终止合同：</w:t>
      </w:r>
    </w:p>
    <w:p>
      <w:pPr>
        <w:spacing w:after="5"/>
        <w:rPr>
          <w:rFonts w:ascii="宋体" w:cs="宋体"/>
          <w:sz w:val="24"/>
        </w:rPr>
      </w:pPr>
      <w:r>
        <w:rPr>
          <w:rFonts w:ascii="宋体" w:cs="宋体" w:hint="eastAsia"/>
          <w:sz w:val="24"/>
        </w:rPr>
        <w:t>（三）因乙方提供的货物质量不合格或乙方工作人员或乙方相关方的作为或不作为行为致使甲方或第三方遭受人员人身伤害或财产损失的，乙方应承担全部赔偿责任，赔偿全部损失，且甲方有权以全部履约保证金作为违约金，并单方面解除本合同。</w:t>
      </w:r>
    </w:p>
    <w:p>
      <w:pPr>
        <w:ind w:right="-35"/>
        <w:rPr>
          <w:rFonts w:ascii="宋体" w:cs="宋体"/>
          <w:b/>
          <w:sz w:val="24"/>
        </w:rPr>
      </w:pPr>
      <w:r>
        <w:rPr>
          <w:rFonts w:ascii="宋体" w:cs="宋体" w:hint="eastAsia"/>
          <w:sz w:val="24"/>
        </w:rPr>
        <w:t>（四）</w:t>
      </w:r>
      <w:r>
        <w:rPr>
          <w:rFonts w:ascii="宋体" w:cs="宋体" w:hint="eastAsia"/>
          <w:b/>
          <w:sz w:val="24"/>
        </w:rPr>
        <w:t>如任何一方无故解除合同，应向对方支付合同金额5％违约金。</w:t>
      </w:r>
    </w:p>
    <w:p>
      <w:pPr>
        <w:spacing w:after="5"/>
        <w:ind w:firstLineChars="100" w:firstLine="240"/>
        <w:rPr>
          <w:rFonts w:ascii="宋体" w:cs="宋体"/>
          <w:sz w:val="24"/>
        </w:rPr>
      </w:pPr>
    </w:p>
    <w:p>
      <w:pPr>
        <w:ind w:left="0" w:right="-35" w:hanging="10"/>
        <w:rPr>
          <w:rFonts w:ascii="宋体" w:cs="宋体"/>
          <w:b/>
          <w:sz w:val="24"/>
        </w:rPr>
      </w:pPr>
      <w:r>
        <w:rPr>
          <w:rFonts w:ascii="宋体" w:cs="宋体" w:hint="eastAsia"/>
          <w:b/>
          <w:sz w:val="24"/>
        </w:rPr>
        <w:t>第十条知识产权</w:t>
      </w:r>
    </w:p>
    <w:p>
      <w:pPr>
        <w:spacing w:after="5"/>
        <w:ind w:firstLineChars="200" w:firstLine="480"/>
        <w:rPr>
          <w:rFonts w:ascii="宋体" w:cs="宋体"/>
          <w:sz w:val="24"/>
        </w:rPr>
      </w:pPr>
      <w:r>
        <w:rPr>
          <w:rFonts w:ascii="宋体" w:cs="宋体" w:hint="eastAsia"/>
          <w:sz w:val="24"/>
        </w:rPr>
        <w:t>（一）乙方应保证所提供的货物及服务不侵犯任何第三方的知识产权(专利权、商标权、版权等)及其他任何合法权益。如果甲方在使用乙方货物或服务的任何一部分过程中，遭致第三方索赔或主张权利的，乙方应当修正以避免侵权。</w:t>
      </w:r>
    </w:p>
    <w:p>
      <w:pPr>
        <w:spacing w:after="5"/>
        <w:ind w:firstLineChars="200" w:firstLine="480"/>
        <w:rPr>
          <w:rFonts w:ascii="宋体" w:cs="宋体"/>
          <w:sz w:val="24"/>
        </w:rPr>
      </w:pPr>
      <w:r>
        <w:rPr>
          <w:rFonts w:ascii="宋体" w:cs="宋体" w:hint="eastAsia"/>
          <w:sz w:val="24"/>
        </w:rPr>
        <w:t>（二）如果甲方在使用乙方货物或货物的任何一部分过程中，因侵犯第三方合法权益（包括但不限于知识产权）而遭致第三方索赔或主张权利的，乙方应承担甲方支付第三方的一切费用、并赔偿甲方由此遭受的全部损失及支出的律师费、诉讼费等在内的合理费用。</w:t>
      </w:r>
    </w:p>
    <w:p>
      <w:pPr>
        <w:spacing w:after="5"/>
        <w:ind w:firstLineChars="200" w:firstLine="480"/>
        <w:rPr>
          <w:rFonts w:ascii="宋体" w:cs="宋体"/>
          <w:sz w:val="24"/>
        </w:rPr>
      </w:pPr>
      <w:r>
        <w:rPr>
          <w:rFonts w:ascii="宋体" w:cs="宋体" w:hint="eastAsia"/>
          <w:sz w:val="24"/>
        </w:rPr>
        <w:t>（三）如乙方提供的货物或服务确实侵犯了第三方合法权益（包括但不限于知识产权）的，甲方有权解除合同，没收履约保证金，要求乙方退回已支付的全部货款，并赔偿甲方的全部损失及支出的合理费用。</w:t>
      </w:r>
    </w:p>
    <w:p>
      <w:pPr>
        <w:ind w:left="0" w:right="-35" w:hanging="10"/>
        <w:rPr>
          <w:rFonts w:ascii="宋体" w:cs="宋体"/>
          <w:sz w:val="24"/>
        </w:rPr>
      </w:pPr>
    </w:p>
    <w:p>
      <w:pPr>
        <w:ind w:left="0" w:right="-35" w:hanging="10"/>
        <w:rPr>
          <w:rFonts w:ascii="宋体" w:cs="宋体"/>
          <w:b/>
          <w:sz w:val="24"/>
        </w:rPr>
      </w:pPr>
      <w:r>
        <w:rPr>
          <w:rFonts w:ascii="宋体" w:cs="宋体" w:hint="eastAsia"/>
          <w:b/>
          <w:sz w:val="24"/>
        </w:rPr>
        <w:t>第十一条争议的解决</w:t>
      </w:r>
    </w:p>
    <w:p>
      <w:pPr>
        <w:spacing w:after="5"/>
        <w:ind w:firstLineChars="200" w:firstLine="480"/>
        <w:rPr>
          <w:rFonts w:ascii="宋体" w:cs="宋体"/>
          <w:sz w:val="24"/>
        </w:rPr>
      </w:pPr>
      <w:r>
        <w:rPr>
          <w:rFonts w:ascii="宋体" w:cs="宋体" w:hint="eastAsia"/>
          <w:sz w:val="24"/>
        </w:rPr>
        <w:t>（一）合同实施或与合同有关的一切争议应通过双方友好协商解决。如果友好协商开始六十天内还不能解决，争议应提交</w:t>
      </w:r>
      <w:r>
        <w:rPr>
          <w:rFonts w:ascii="宋体" w:cs="宋体" w:hint="eastAsia"/>
          <w:spacing w:val="1"/>
          <w:sz w:val="24"/>
        </w:rPr>
        <w:t>成都</w:t>
      </w:r>
      <w:r>
        <w:rPr>
          <w:rFonts w:ascii="宋体" w:cs="宋体" w:hint="eastAsia"/>
          <w:sz w:val="24"/>
        </w:rPr>
        <w:t>仲裁委员会仲裁。</w:t>
      </w:r>
    </w:p>
    <w:p>
      <w:pPr>
        <w:spacing w:after="5"/>
        <w:ind w:firstLineChars="200" w:firstLine="480"/>
        <w:rPr>
          <w:rFonts w:ascii="宋体" w:cs="宋体"/>
          <w:sz w:val="24"/>
        </w:rPr>
      </w:pPr>
      <w:r>
        <w:rPr>
          <w:rFonts w:ascii="宋体" w:cs="宋体" w:hint="eastAsia"/>
          <w:sz w:val="24"/>
        </w:rPr>
        <w:t>（二）仲裁应提交</w:t>
      </w:r>
      <w:r>
        <w:rPr>
          <w:rFonts w:ascii="宋体" w:cs="宋体" w:hint="eastAsia"/>
          <w:spacing w:val="1"/>
          <w:sz w:val="24"/>
        </w:rPr>
        <w:t>成都</w:t>
      </w:r>
      <w:r>
        <w:rPr>
          <w:rFonts w:ascii="宋体" w:cs="宋体" w:hint="eastAsia"/>
          <w:sz w:val="24"/>
        </w:rPr>
        <w:t>仲裁委员会进行，其仲裁裁决为最终裁决，对双方均有约束力。</w:t>
      </w:r>
    </w:p>
    <w:p>
      <w:pPr>
        <w:spacing w:after="5"/>
        <w:ind w:firstLineChars="200" w:firstLine="480"/>
        <w:rPr>
          <w:rFonts w:ascii="宋体" w:cs="宋体"/>
          <w:sz w:val="24"/>
        </w:rPr>
      </w:pPr>
      <w:r>
        <w:rPr>
          <w:rFonts w:ascii="宋体" w:cs="宋体" w:hint="eastAsia"/>
          <w:sz w:val="24"/>
        </w:rPr>
        <w:t>（三）仲裁费、保全费、鉴定费、律师费、执行费等除仲裁机关另有裁决外均应由败诉方负担。</w:t>
      </w:r>
    </w:p>
    <w:p>
      <w:pPr>
        <w:ind w:right="-35"/>
        <w:rPr>
          <w:rFonts w:ascii="宋体" w:cs="宋体"/>
          <w:b/>
          <w:sz w:val="24"/>
        </w:rPr>
      </w:pPr>
      <w:r>
        <w:rPr>
          <w:rFonts w:ascii="宋体" w:cs="宋体" w:hint="eastAsia"/>
          <w:b/>
          <w:sz w:val="24"/>
        </w:rPr>
        <w:t>第十二条合同修改或变更</w:t>
      </w:r>
    </w:p>
    <w:p>
      <w:pPr>
        <w:spacing w:after="5"/>
        <w:ind w:firstLineChars="200" w:firstLine="480"/>
        <w:rPr>
          <w:rFonts w:ascii="宋体" w:cs="宋体"/>
          <w:sz w:val="24"/>
        </w:rPr>
      </w:pPr>
      <w:r>
        <w:rPr>
          <w:rFonts w:ascii="宋体" w:cs="宋体" w:hint="eastAsia"/>
          <w:sz w:val="24"/>
        </w:rPr>
        <w:t>（一）如无重大变故，甲乙双方不得擅自变更合同。</w:t>
      </w:r>
    </w:p>
    <w:p>
      <w:pPr>
        <w:spacing w:after="5"/>
        <w:ind w:firstLineChars="200" w:firstLine="480"/>
        <w:rPr>
          <w:rFonts w:ascii="宋体" w:cs="宋体"/>
          <w:sz w:val="24"/>
        </w:rPr>
      </w:pPr>
      <w:r>
        <w:rPr>
          <w:rFonts w:ascii="宋体" w:cs="宋体" w:hint="eastAsia"/>
          <w:sz w:val="24"/>
        </w:rPr>
        <w:t>（二）如确需变更合同，甲乙双方应签署书面变更协议。变更协议为本合同不可分割的一部分。</w:t>
      </w:r>
    </w:p>
    <w:p>
      <w:pPr>
        <w:spacing w:after="5"/>
        <w:ind w:firstLineChars="200" w:firstLine="480"/>
        <w:rPr>
          <w:rFonts w:ascii="宋体" w:cs="宋体"/>
          <w:sz w:val="24"/>
        </w:rPr>
      </w:pPr>
      <w:r>
        <w:rPr>
          <w:rFonts w:ascii="宋体" w:cs="宋体" w:hint="eastAsia"/>
          <w:sz w:val="24"/>
        </w:rPr>
        <w:t>（三）在不改变合同其他条款的前提下，甲方有权在合同价款10%的范围内追加与合同标的相同的货物或服务，并就此与乙方签订补充合同，乙方不得拒绝。</w:t>
      </w:r>
    </w:p>
    <w:p>
      <w:pPr>
        <w:ind w:left="0" w:right="-35" w:hanging="10"/>
        <w:rPr>
          <w:rFonts w:ascii="宋体" w:cs="宋体"/>
          <w:b/>
          <w:sz w:val="24"/>
        </w:rPr>
      </w:pPr>
      <w:r>
        <w:rPr>
          <w:rFonts w:ascii="宋体" w:cs="宋体" w:hint="eastAsia"/>
          <w:b/>
          <w:sz w:val="24"/>
        </w:rPr>
        <w:t>第十三条合同中止</w:t>
      </w:r>
    </w:p>
    <w:p>
      <w:pPr>
        <w:spacing w:after="5"/>
        <w:ind w:firstLineChars="200" w:firstLine="480"/>
        <w:rPr>
          <w:rFonts w:ascii="宋体" w:cs="宋体"/>
          <w:sz w:val="24"/>
        </w:rPr>
      </w:pPr>
      <w:r>
        <w:rPr>
          <w:rFonts w:ascii="宋体" w:cs="宋体" w:hint="eastAsia"/>
          <w:sz w:val="24"/>
        </w:rPr>
        <w:t>（一）合同在履行过程中，因采购计划调整，甲方可以要求中止履行，待计划确定后继续履行。</w:t>
      </w:r>
    </w:p>
    <w:p>
      <w:pPr>
        <w:spacing w:after="5"/>
        <w:ind w:firstLineChars="200" w:firstLine="480"/>
        <w:rPr>
          <w:rFonts w:ascii="宋体" w:cs="宋体"/>
          <w:sz w:val="24"/>
        </w:rPr>
      </w:pPr>
      <w:r>
        <w:rPr>
          <w:rFonts w:ascii="宋体" w:cs="宋体" w:hint="eastAsia"/>
          <w:sz w:val="24"/>
        </w:rPr>
        <w:t>（二）合同签订或履行过程中因其他供应商就采购过程或结果提起质疑、投诉、行政复议、行政诉讼的，甲方认为有必要或财政部责令中止的，应当中止合同的履行。</w:t>
      </w:r>
    </w:p>
    <w:p>
      <w:pPr>
        <w:ind w:left="0" w:right="-35" w:hanging="10"/>
        <w:rPr>
          <w:rFonts w:ascii="宋体" w:cs="宋体"/>
          <w:b/>
          <w:sz w:val="24"/>
        </w:rPr>
      </w:pPr>
    </w:p>
    <w:p>
      <w:pPr>
        <w:ind w:left="0" w:right="-35" w:hanging="10"/>
        <w:rPr>
          <w:rFonts w:ascii="宋体" w:cs="宋体"/>
          <w:b/>
          <w:sz w:val="24"/>
        </w:rPr>
      </w:pPr>
      <w:r>
        <w:rPr>
          <w:rFonts w:ascii="宋体" w:cs="宋体" w:hint="eastAsia"/>
          <w:b/>
          <w:sz w:val="24"/>
        </w:rPr>
        <w:t>第十四条合同解除</w:t>
      </w:r>
    </w:p>
    <w:p>
      <w:pPr>
        <w:spacing w:after="5"/>
        <w:ind w:firstLineChars="200" w:firstLine="480"/>
        <w:rPr>
          <w:rFonts w:ascii="宋体" w:cs="宋体"/>
          <w:sz w:val="24"/>
        </w:rPr>
      </w:pPr>
      <w:r>
        <w:rPr>
          <w:rFonts w:ascii="宋体" w:cs="宋体" w:hint="eastAsia"/>
          <w:sz w:val="24"/>
        </w:rPr>
        <w:t>由于合同一方不履行合同或严重违反合同，造成合同部分或全部无法履行时，对方除有权向违约方索赔外，并有权部分或全部解除合同。对于部分解除的合同，违约方除应承担规定的责任外，还应继续履行合同的剩余部分。</w:t>
      </w:r>
    </w:p>
    <w:p>
      <w:pPr>
        <w:spacing w:after="5"/>
        <w:ind w:firstLineChars="200" w:firstLine="480"/>
        <w:rPr>
          <w:rFonts w:ascii="宋体" w:cs="宋体"/>
          <w:sz w:val="24"/>
        </w:rPr>
      </w:pPr>
      <w:r>
        <w:rPr>
          <w:rFonts w:ascii="宋体" w:cs="宋体" w:hint="eastAsia"/>
          <w:sz w:val="24"/>
        </w:rPr>
        <w:t>（一）因违约解除合同</w:t>
      </w:r>
    </w:p>
    <w:p>
      <w:pPr>
        <w:spacing w:after="5"/>
        <w:ind w:firstLineChars="200" w:firstLine="480"/>
        <w:rPr>
          <w:rFonts w:ascii="宋体" w:cs="宋体"/>
          <w:sz w:val="24"/>
        </w:rPr>
      </w:pPr>
      <w:r>
        <w:rPr>
          <w:rFonts w:ascii="宋体" w:cs="宋体" w:hint="eastAsia"/>
          <w:sz w:val="24"/>
        </w:rPr>
        <w:t>1.在甲方对乙方违约而采取的任何补救措施不受影响的情况下，甲方可向乙方发出书面违约通知书，提出解除部分或全部合同：</w:t>
      </w:r>
    </w:p>
    <w:p>
      <w:pPr>
        <w:spacing w:after="5"/>
        <w:ind w:firstLineChars="200" w:firstLine="480"/>
        <w:rPr>
          <w:rFonts w:ascii="宋体" w:cs="宋体"/>
          <w:sz w:val="24"/>
        </w:rPr>
      </w:pPr>
      <w:r>
        <w:rPr>
          <w:rFonts w:ascii="宋体" w:cs="宋体" w:hint="eastAsia"/>
          <w:sz w:val="24"/>
        </w:rPr>
        <w:t>（1）如果乙方未能在合同规定的期限或甲方根据合同条款的规定同意延长的限期内提供部分或全部的货物或服务，达到合同所规定的要求；</w:t>
      </w:r>
    </w:p>
    <w:p>
      <w:pPr>
        <w:spacing w:after="5"/>
        <w:ind w:firstLineChars="200" w:firstLine="480"/>
        <w:rPr>
          <w:rFonts w:ascii="宋体" w:cs="宋体"/>
          <w:sz w:val="24"/>
        </w:rPr>
      </w:pPr>
      <w:r>
        <w:rPr>
          <w:rFonts w:ascii="宋体" w:cs="宋体" w:hint="eastAsia"/>
          <w:sz w:val="24"/>
        </w:rPr>
        <w:t>（2）如果甲方发现乙方在本合同的竞争或实施中有欺诈行为。</w:t>
      </w:r>
    </w:p>
    <w:p>
      <w:pPr>
        <w:spacing w:after="5"/>
        <w:ind w:firstLineChars="200" w:firstLine="480"/>
        <w:rPr>
          <w:rFonts w:ascii="宋体" w:cs="宋体"/>
          <w:sz w:val="24"/>
        </w:rPr>
      </w:pPr>
      <w:r>
        <w:rPr>
          <w:rFonts w:ascii="宋体" w:cs="宋体" w:hint="eastAsia"/>
          <w:sz w:val="24"/>
        </w:rPr>
        <w:t>（3）如果乙方未能履行合同规定的其他任何义务。</w:t>
      </w:r>
    </w:p>
    <w:p>
      <w:pPr>
        <w:spacing w:after="5"/>
        <w:ind w:firstLineChars="200" w:firstLine="480"/>
        <w:rPr>
          <w:rFonts w:ascii="宋体" w:cs="宋体"/>
          <w:sz w:val="24"/>
        </w:rPr>
      </w:pPr>
      <w:r>
        <w:rPr>
          <w:rFonts w:ascii="宋体" w:cs="宋体" w:hint="eastAsia"/>
          <w:sz w:val="24"/>
        </w:rPr>
        <w:t>2.如果甲方根据上述规定与乙方全部或部分解除合同，</w:t>
      </w:r>
      <w:r>
        <w:rPr>
          <w:rFonts w:ascii="宋体" w:cs="宋体" w:hint="eastAsia"/>
          <w:bCs/>
          <w:sz w:val="24"/>
        </w:rPr>
        <w:t>甲方可以依其认</w:t>
      </w:r>
      <w:r>
        <w:rPr>
          <w:rFonts w:ascii="宋体" w:cs="宋体" w:hint="eastAsia"/>
          <w:sz w:val="24"/>
        </w:rPr>
        <w:t>为适当的条件和方法购买乙方未能提供的货物或服务，乙方应对甲方购买类似货物或服务所超出的费用负责。同时，乙方应继续执行合同中未解除的部分。</w:t>
      </w:r>
    </w:p>
    <w:p>
      <w:pPr>
        <w:spacing w:after="5"/>
        <w:ind w:firstLineChars="200" w:firstLine="480"/>
        <w:rPr>
          <w:rFonts w:ascii="宋体" w:cs="宋体"/>
          <w:sz w:val="24"/>
        </w:rPr>
      </w:pPr>
      <w:r>
        <w:rPr>
          <w:rFonts w:ascii="宋体" w:cs="宋体" w:hint="eastAsia"/>
          <w:sz w:val="24"/>
        </w:rPr>
        <w:t>（二）因破产而解除合同</w:t>
      </w:r>
    </w:p>
    <w:p>
      <w:pPr>
        <w:spacing w:after="5"/>
        <w:ind w:firstLineChars="200" w:firstLine="480"/>
        <w:rPr>
          <w:rFonts w:ascii="宋体" w:cs="宋体"/>
          <w:sz w:val="24"/>
        </w:rPr>
      </w:pPr>
      <w:r>
        <w:rPr>
          <w:rFonts w:ascii="宋体" w:cs="宋体" w:hint="eastAsia"/>
          <w:sz w:val="24"/>
        </w:rPr>
        <w:t>1.如果乙方破产或无清偿能力，甲方可在任何时候以书面形式通知乙方，提出解除合同而不给乙方补偿，并有权要求乙方退回甲方已支付的合同货款。</w:t>
      </w:r>
    </w:p>
    <w:p>
      <w:pPr>
        <w:spacing w:after="5"/>
        <w:ind w:firstLineChars="200" w:firstLine="480"/>
        <w:rPr>
          <w:rFonts w:ascii="宋体" w:cs="宋体"/>
          <w:sz w:val="24"/>
        </w:rPr>
      </w:pPr>
      <w:r>
        <w:rPr>
          <w:rFonts w:ascii="宋体" w:cs="宋体" w:hint="eastAsia"/>
          <w:sz w:val="24"/>
        </w:rPr>
        <w:t>2.该解除合同将不损害或影响甲方已经采取或将要采取的任何行动或补救措施的权利。</w:t>
      </w:r>
    </w:p>
    <w:p>
      <w:pPr>
        <w:spacing w:after="5"/>
        <w:ind w:firstLineChars="200" w:firstLine="480"/>
        <w:rPr>
          <w:rFonts w:ascii="宋体" w:cs="宋体"/>
          <w:sz w:val="24"/>
        </w:rPr>
      </w:pPr>
      <w:r>
        <w:rPr>
          <w:rFonts w:ascii="宋体" w:cs="宋体" w:hint="eastAsia"/>
          <w:sz w:val="24"/>
        </w:rPr>
        <w:t>（三）其他解除合同情况</w:t>
      </w:r>
    </w:p>
    <w:p>
      <w:pPr>
        <w:spacing w:after="5"/>
        <w:ind w:firstLineChars="200" w:firstLine="480"/>
        <w:rPr>
          <w:rFonts w:ascii="宋体" w:cs="宋体"/>
          <w:sz w:val="24"/>
        </w:rPr>
      </w:pPr>
      <w:r>
        <w:rPr>
          <w:rFonts w:ascii="宋体" w:cs="宋体" w:hint="eastAsia"/>
          <w:sz w:val="24"/>
        </w:rPr>
        <w:t>1.若合同继续履行将给甲方造成重大损失的，甲方可以解除合同而不给予乙方任何补偿。</w:t>
      </w:r>
    </w:p>
    <w:p>
      <w:pPr>
        <w:spacing w:after="5"/>
        <w:ind w:firstLineChars="200" w:firstLine="480"/>
        <w:rPr>
          <w:rFonts w:ascii="宋体" w:cs="宋体"/>
          <w:sz w:val="24"/>
        </w:rPr>
      </w:pPr>
      <w:r>
        <w:rPr>
          <w:rFonts w:ascii="宋体" w:cs="宋体" w:hint="eastAsia"/>
          <w:sz w:val="24"/>
        </w:rPr>
        <w:t>2.乙方在执行合同的过程中发生重大变故，对履行合同有影响的，甲方可以解除合同而不给予乙方任何补偿。</w:t>
      </w:r>
    </w:p>
    <w:p>
      <w:pPr>
        <w:spacing w:after="5"/>
        <w:ind w:firstLineChars="200" w:firstLine="480"/>
        <w:rPr>
          <w:rFonts w:ascii="宋体" w:cs="宋体"/>
          <w:sz w:val="24"/>
        </w:rPr>
      </w:pPr>
      <w:r>
        <w:rPr>
          <w:rFonts w:ascii="宋体" w:cs="宋体" w:hint="eastAsia"/>
          <w:sz w:val="24"/>
        </w:rPr>
        <w:t>3.甲方因重大变故取消或部分取消原来的采购任务，导致合同全部或部分内容无需继续履行的，可以解除合同而不给予乙方任何补偿。</w:t>
      </w:r>
    </w:p>
    <w:p>
      <w:pPr>
        <w:ind w:left="0" w:right="-35" w:hanging="10"/>
        <w:rPr>
          <w:rFonts w:ascii="宋体" w:cs="宋体"/>
          <w:b/>
          <w:sz w:val="24"/>
        </w:rPr>
      </w:pPr>
    </w:p>
    <w:p>
      <w:pPr>
        <w:ind w:left="0" w:right="-35" w:hanging="10"/>
        <w:rPr>
          <w:rFonts w:ascii="宋体" w:cs="宋体"/>
          <w:b/>
          <w:sz w:val="24"/>
        </w:rPr>
      </w:pPr>
      <w:r>
        <w:rPr>
          <w:rFonts w:ascii="宋体" w:cs="宋体" w:hint="eastAsia"/>
          <w:b/>
          <w:sz w:val="24"/>
        </w:rPr>
        <w:t>第十五条合同转让和分包</w:t>
      </w:r>
    </w:p>
    <w:p>
      <w:pPr>
        <w:spacing w:after="5"/>
        <w:ind w:firstLineChars="200" w:firstLine="480"/>
        <w:rPr>
          <w:rFonts w:ascii="宋体" w:cs="宋体"/>
          <w:sz w:val="24"/>
        </w:rPr>
      </w:pPr>
      <w:r>
        <w:rPr>
          <w:rFonts w:ascii="宋体" w:cs="宋体" w:hint="eastAsia"/>
          <w:sz w:val="24"/>
        </w:rPr>
        <w:t>（一）乙方不得以任何形式将合同转包，或部分或全部转让其应履行的合同义务。</w:t>
      </w:r>
    </w:p>
    <w:p>
      <w:pPr>
        <w:spacing w:after="5"/>
        <w:ind w:firstLineChars="200" w:firstLine="480"/>
        <w:rPr>
          <w:rFonts w:ascii="宋体" w:cs="宋体"/>
          <w:sz w:val="24"/>
        </w:rPr>
      </w:pPr>
      <w:r>
        <w:rPr>
          <w:rFonts w:ascii="宋体" w:cs="宋体" w:hint="eastAsia"/>
          <w:sz w:val="24"/>
        </w:rPr>
        <w:t>（二）除经甲方事先书面同意外，乙方不得以任何形式将合同分包。</w:t>
      </w:r>
    </w:p>
    <w:p>
      <w:pPr>
        <w:spacing w:after="5"/>
        <w:ind w:firstLineChars="200" w:firstLine="480"/>
        <w:rPr>
          <w:rFonts w:ascii="宋体" w:cs="宋体"/>
          <w:sz w:val="24"/>
        </w:rPr>
      </w:pPr>
      <w:r>
        <w:rPr>
          <w:rFonts w:ascii="宋体" w:cs="宋体" w:hint="eastAsia"/>
          <w:sz w:val="24"/>
        </w:rPr>
        <w:t>乙方擅自转包或分包的，甲方有权解除本合同，没收履约保证金，并要求乙方退还已支付的全部货款，赔偿甲方全部损失及支出的合理费用。</w:t>
      </w:r>
    </w:p>
    <w:p>
      <w:pPr>
        <w:ind w:left="0" w:right="-35" w:hanging="10"/>
        <w:rPr>
          <w:rFonts w:ascii="宋体" w:cs="宋体"/>
          <w:b/>
          <w:sz w:val="24"/>
        </w:rPr>
      </w:pPr>
    </w:p>
    <w:p>
      <w:pPr>
        <w:ind w:left="0" w:right="-35" w:hanging="10"/>
        <w:rPr>
          <w:rFonts w:ascii="宋体" w:cs="宋体"/>
          <w:b/>
          <w:sz w:val="24"/>
        </w:rPr>
      </w:pPr>
      <w:r>
        <w:rPr>
          <w:rFonts w:ascii="宋体" w:cs="宋体" w:hint="eastAsia"/>
          <w:b/>
          <w:sz w:val="24"/>
        </w:rPr>
        <w:t>第十六条其他</w:t>
      </w:r>
    </w:p>
    <w:p>
      <w:pPr>
        <w:spacing w:after="5"/>
        <w:ind w:firstLineChars="200" w:firstLine="480"/>
        <w:rPr>
          <w:rFonts w:ascii="宋体" w:cs="宋体"/>
          <w:sz w:val="24"/>
        </w:rPr>
      </w:pPr>
      <w:r>
        <w:rPr>
          <w:rFonts w:ascii="宋体" w:cs="宋体" w:hint="eastAsia"/>
          <w:sz w:val="24"/>
        </w:rPr>
        <w:t>1、招标文件、投标文件和评标过程中的澄清文件是本合同不可分割的组成部分，与本合同具有同等法律效力，本合同未尽事宜从其规定。</w:t>
      </w:r>
    </w:p>
    <w:p>
      <w:pPr>
        <w:adjustRightInd w:val="0"/>
        <w:snapToGrid w:val="0"/>
        <w:ind w:firstLineChars="200" w:firstLine="480"/>
        <w:rPr>
          <w:rFonts w:ascii="宋体" w:cs="宋体"/>
          <w:sz w:val="24"/>
        </w:rPr>
      </w:pPr>
      <w:r>
        <w:rPr>
          <w:rFonts w:ascii="宋体" w:cs="宋体" w:hint="eastAsia"/>
          <w:sz w:val="24"/>
        </w:rPr>
        <w:t>2、本合同以下附件为合同的组成部分：</w:t>
      </w:r>
    </w:p>
    <w:p>
      <w:pPr>
        <w:adjustRightInd w:val="0"/>
        <w:snapToGrid w:val="0"/>
        <w:ind w:firstLineChars="200" w:firstLine="480"/>
        <w:rPr>
          <w:rFonts w:ascii="宋体" w:cs="宋体"/>
          <w:sz w:val="24"/>
        </w:rPr>
      </w:pPr>
      <w:r>
        <w:rPr>
          <w:rFonts w:ascii="宋体" w:cs="宋体" w:hint="eastAsia"/>
          <w:sz w:val="24"/>
        </w:rPr>
        <w:t>附件一、售后培训、服务计划；</w:t>
      </w:r>
    </w:p>
    <w:p>
      <w:pPr>
        <w:ind w:left="0" w:right="-35" w:hanging="10"/>
        <w:rPr>
          <w:rFonts w:ascii="宋体" w:cs="宋体"/>
          <w:b/>
          <w:sz w:val="24"/>
        </w:rPr>
      </w:pPr>
    </w:p>
    <w:p>
      <w:pPr>
        <w:ind w:left="0" w:right="-35" w:hanging="10"/>
        <w:rPr>
          <w:rFonts w:ascii="宋体" w:cs="宋体"/>
          <w:b/>
          <w:sz w:val="24"/>
        </w:rPr>
      </w:pPr>
      <w:r>
        <w:rPr>
          <w:rFonts w:ascii="宋体" w:cs="宋体" w:hint="eastAsia"/>
          <w:b/>
          <w:sz w:val="24"/>
        </w:rPr>
        <w:t>第十七条合同生效</w:t>
      </w:r>
    </w:p>
    <w:p>
      <w:pPr>
        <w:spacing w:after="5"/>
        <w:ind w:firstLineChars="200" w:firstLine="484"/>
        <w:rPr>
          <w:rFonts w:ascii="宋体" w:cs="宋体"/>
          <w:sz w:val="24"/>
        </w:rPr>
      </w:pPr>
      <w:r>
        <w:rPr>
          <w:rFonts w:ascii="宋体" w:cs="宋体" w:hint="eastAsia"/>
          <w:spacing w:val="1"/>
          <w:position w:val="-2"/>
          <w:sz w:val="24"/>
        </w:rPr>
        <w:t>本协议一式5份，甲方执4份，乙方执1份，</w:t>
      </w:r>
      <w:r>
        <w:rPr>
          <w:rFonts w:ascii="宋体" w:cs="宋体" w:hint="eastAsia"/>
          <w:sz w:val="24"/>
        </w:rPr>
        <w:t>具有同等法律效力，自双方签字盖章之日起生效。</w:t>
      </w:r>
    </w:p>
    <w:p>
      <w:pPr>
        <w:snapToGrid w:val="0"/>
        <w:spacing w:line="360" w:lineRule="auto"/>
        <w:rPr>
          <w:rFonts w:ascii="宋体" w:cs="宋体"/>
          <w:b/>
          <w:sz w:val="24"/>
        </w:rPr>
      </w:pPr>
    </w:p>
    <w:p>
      <w:pPr>
        <w:spacing w:after="149" w:line="360" w:lineRule="auto"/>
        <w:ind w:right="-35"/>
        <w:rPr>
          <w:rFonts w:ascii="宋体" w:cs="宋体"/>
          <w:sz w:val="24"/>
        </w:rPr>
      </w:pPr>
      <w:r>
        <w:rPr>
          <w:rFonts w:ascii="宋体" w:cs="宋体" w:hint="eastAsia"/>
          <w:sz w:val="24"/>
        </w:rPr>
        <w:t xml:space="preserve">甲方：四川国际旅行卫生保健中心(成都海关口岸门诊部) 乙方： </w:t>
      </w:r>
    </w:p>
    <w:p>
      <w:pPr>
        <w:spacing w:after="139" w:line="360" w:lineRule="auto"/>
        <w:ind w:left="0" w:right="-35" w:hanging="10"/>
        <w:rPr>
          <w:rFonts w:ascii="宋体" w:cs="宋体"/>
          <w:sz w:val="24"/>
        </w:rPr>
      </w:pPr>
      <w:r>
        <w:rPr>
          <w:rFonts w:ascii="宋体" w:cs="宋体" w:hint="eastAsia"/>
          <w:sz w:val="24"/>
        </w:rPr>
        <w:t>法人或授权代表(签字)：</w:t>
        <w:tab/>
        <w:tab/>
        <w:tab/>
        <w:tab/>
        <w:tab/>
        <w:t xml:space="preserve">法人或授权代表（签字）： </w:t>
      </w:r>
    </w:p>
    <w:p>
      <w:pPr>
        <w:spacing w:line="360" w:lineRule="auto"/>
        <w:ind w:right="-35"/>
        <w:rPr>
          <w:rFonts w:ascii="宋体" w:cs="宋体"/>
          <w:sz w:val="24"/>
        </w:rPr>
      </w:pPr>
      <w:r>
        <w:rPr>
          <w:rFonts w:ascii="宋体" w:cs="宋体" w:hint="eastAsia"/>
          <w:sz w:val="24"/>
        </w:rPr>
        <w:t>日期：2025年    月     日</w:t>
        <w:tab/>
        <w:tab/>
        <w:tab/>
        <w:t xml:space="preserve">   日期： 2025年    月     日</w:t>
      </w:r>
    </w:p>
    <w:p>
      <w:pPr>
        <w:spacing w:after="4" w:line="360" w:lineRule="auto"/>
        <w:ind w:left="0" w:right="-35" w:hanging="10"/>
        <w:rPr>
          <w:rFonts w:ascii="宋体" w:cs="宋体"/>
          <w:sz w:val="24"/>
        </w:rPr>
      </w:pPr>
      <w:r>
        <w:rPr>
          <w:rFonts w:ascii="宋体" w:cs="宋体" w:hint="eastAsia"/>
          <w:sz w:val="24"/>
        </w:rPr>
        <w:t>联系人：</w:t>
        <w:tab/>
        <w:tab/>
        <w:tab/>
        <w:tab/>
        <w:tab/>
        <w:tab/>
        <w:tab/>
        <w:tab/>
        <w:tab/>
        <w:t xml:space="preserve">联系人： </w:t>
      </w:r>
    </w:p>
    <w:p>
      <w:pPr>
        <w:spacing w:after="4" w:line="360" w:lineRule="auto"/>
        <w:ind w:left="0" w:right="-35" w:hanging="10"/>
        <w:rPr>
          <w:rFonts w:ascii="宋体" w:cs="宋体"/>
          <w:sz w:val="24"/>
        </w:rPr>
      </w:pPr>
      <w:r>
        <w:rPr>
          <w:rFonts w:ascii="宋体" w:cs="宋体" w:hint="eastAsia"/>
          <w:sz w:val="24"/>
        </w:rPr>
        <w:t xml:space="preserve">电话：           </w:t>
        <w:tab/>
        <w:tab/>
        <w:tab/>
        <w:tab/>
        <w:tab/>
        <w:tab/>
        <w:t xml:space="preserve">   电话： </w:t>
      </w:r>
    </w:p>
    <w:p>
      <w:pPr>
        <w:spacing w:after="4" w:line="360" w:lineRule="auto"/>
        <w:ind w:left="0" w:right="-35" w:hanging="10"/>
        <w:rPr>
          <w:rFonts w:ascii="宋体" w:cs="宋体"/>
          <w:sz w:val="24"/>
        </w:rPr>
      </w:pPr>
      <w:r>
        <w:rPr>
          <w:rFonts w:ascii="宋体" w:cs="宋体" w:hint="eastAsia"/>
          <w:sz w:val="24"/>
        </w:rPr>
        <w:t>传真：</w:t>
        <w:tab/>
        <w:tab/>
        <w:tab/>
        <w:tab/>
        <w:tab/>
        <w:tab/>
        <w:tab/>
        <w:tab/>
        <w:tab/>
        <w:tab/>
        <w:t xml:space="preserve">传真： </w:t>
      </w:r>
    </w:p>
    <w:p>
      <w:pPr>
        <w:spacing w:after="4" w:line="360" w:lineRule="auto"/>
        <w:ind w:leftChars="-4" w:left="4794" w:right="-35" w:hangingChars="2001" w:hanging="4802"/>
        <w:rPr>
          <w:rFonts w:ascii="宋体" w:cs="宋体"/>
          <w:sz w:val="24"/>
        </w:rPr>
      </w:pPr>
      <w:r>
        <w:rPr>
          <w:rFonts w:ascii="宋体" w:cs="宋体" w:hint="eastAsia"/>
          <w:sz w:val="24"/>
        </w:rPr>
        <w:t xml:space="preserve">地址：                                地址：   </w:t>
      </w:r>
    </w:p>
    <w:p>
      <w:pPr>
        <w:spacing w:line="360" w:lineRule="auto"/>
        <w:ind w:right="-35"/>
        <w:rPr>
          <w:rFonts w:ascii="宋体" w:cs="宋体"/>
          <w:sz w:val="24"/>
        </w:rPr>
      </w:pPr>
      <w:r>
        <w:rPr>
          <w:rFonts w:ascii="宋体" w:cs="宋体" w:hint="eastAsia"/>
          <w:sz w:val="24"/>
        </w:rPr>
        <w:t xml:space="preserve">邮编：     </w:t>
        <w:tab/>
        <w:tab/>
        <w:tab/>
        <w:tab/>
        <w:tab/>
        <w:tab/>
        <w:tab/>
        <w:tab/>
        <w:t xml:space="preserve">邮编： </w:t>
      </w:r>
    </w:p>
    <w:p>
      <w:pPr>
        <w:spacing w:line="360" w:lineRule="auto"/>
        <w:ind w:left="4560" w:right="-35" w:hangingChars="1900" w:hanging="4560"/>
        <w:rPr>
          <w:rFonts w:ascii="宋体" w:cs="宋体"/>
          <w:sz w:val="24"/>
        </w:rPr>
      </w:pPr>
      <w:r>
        <w:rPr>
          <w:rFonts w:ascii="宋体" w:cs="宋体" w:hint="eastAsia"/>
          <w:sz w:val="24"/>
        </w:rPr>
        <w:t>开户银行：</w:t>
        <w:tab/>
        <w:t>开户银行：</w:t>
      </w:r>
    </w:p>
    <w:p>
      <w:pPr>
        <w:spacing w:line="360" w:lineRule="auto"/>
        <w:ind w:right="-35"/>
        <w:rPr>
          <w:rFonts w:ascii="宋体" w:cs="宋体"/>
          <w:sz w:val="24"/>
        </w:rPr>
      </w:pPr>
      <w:r>
        <w:rPr>
          <w:rFonts w:ascii="宋体" w:cs="宋体" w:hint="eastAsia"/>
          <w:sz w:val="24"/>
        </w:rPr>
        <w:t xml:space="preserve">账号：  </w:t>
        <w:tab/>
        <w:tab/>
        <w:tab/>
        <w:tab/>
        <w:tab/>
        <w:t xml:space="preserve">              账号： </w:t>
      </w:r>
    </w:p>
    <w:p>
      <w:pPr>
        <w:rPr>
          <w:rFonts w:ascii="宋体" w:cs="宋体"/>
          <w:sz w:val="24"/>
        </w:rPr>
      </w:pPr>
      <w:r>
        <w:rPr>
          <w:rFonts w:ascii="宋体" w:cs="宋体" w:hint="eastAsia"/>
          <w:sz w:val="24"/>
        </w:rPr>
        <w:t xml:space="preserve">税号：         </w:t>
        <w:tab/>
        <w:t xml:space="preserve">                     税号：</w:t>
      </w:r>
    </w:p>
    <w:p>
      <w:pPr>
        <w:rPr>
          <w:rFonts w:ascii="宋体" w:cs="宋体"/>
          <w:sz w:val="24"/>
        </w:rPr>
      </w:pPr>
    </w:p>
    <w:p>
      <w:pPr>
        <w:rPr>
          <w:rFonts w:ascii="宋体" w:cs="宋体"/>
          <w:sz w:val="24"/>
        </w:rPr>
      </w:pPr>
    </w:p>
    <w:p>
      <w:pPr>
        <w:adjustRightInd w:val="0"/>
        <w:snapToGrid w:val="0"/>
        <w:rPr>
          <w:rFonts w:ascii="宋体" w:cs="宋体"/>
          <w:sz w:val="24"/>
        </w:rPr>
      </w:pPr>
      <w:r>
        <w:rPr>
          <w:rFonts w:ascii="宋体" w:cs="宋体" w:hint="eastAsia"/>
          <w:sz w:val="24"/>
        </w:rPr>
        <w:t>附件一、售后培训、服务计划</w:t>
      </w:r>
    </w:p>
    <w:p>
      <w:pPr>
        <w:pStyle w:val="1"/>
        <w:spacing w:line="400" w:lineRule="exact"/>
        <w:jc w:val="center"/>
        <w:rPr>
          <w:rFonts w:ascii="宋体" w:cs="宋体"/>
          <w:sz w:val="36"/>
          <w:szCs w:val="36"/>
        </w:rPr>
      </w:pPr>
      <w:r>
        <w:rPr>
          <w:rFonts w:ascii="宋体" w:cs="宋体" w:hint="eastAsia"/>
          <w:szCs w:val="21"/>
        </w:rPr>
        <w:br w:type="page"/>
      </w:r>
      <w:bookmarkStart w:id="208" w:name="_Toc94174642"/>
      <w:bookmarkStart w:id="209" w:name="_Toc94193716"/>
      <w:r>
        <w:rPr>
          <w:rFonts w:ascii="宋体" w:cs="宋体" w:hint="eastAsia"/>
          <w:sz w:val="36"/>
          <w:szCs w:val="36"/>
        </w:rPr>
        <w:t>第九章  附件</w:t>
      </w:r>
      <w:bookmarkEnd w:id="208"/>
      <w:bookmarkEnd w:id="209"/>
    </w:p>
    <w:p>
      <w:pPr>
        <w:spacing w:beforeLines="50" w:before="156" w:afterLines="50" w:after="156"/>
        <w:outlineLvl w:val="1"/>
        <w:rPr>
          <w:rFonts w:ascii="宋体" w:cs="宋体"/>
          <w:b/>
          <w:sz w:val="24"/>
          <w:szCs w:val="28"/>
        </w:rPr>
      </w:pPr>
      <w:r>
        <w:rPr>
          <w:rFonts w:ascii="宋体" w:cs="宋体" w:hint="eastAsia"/>
          <w:b/>
          <w:sz w:val="24"/>
          <w:szCs w:val="28"/>
        </w:rPr>
        <w:t>附件：有关投标保证金收退的温馨提示</w:t>
      </w:r>
    </w:p>
    <w:p>
      <w:pPr>
        <w:spacing w:line="360" w:lineRule="auto"/>
        <w:ind w:leftChars="114" w:left="239"/>
        <w:rPr>
          <w:rFonts w:ascii="宋体" w:cs="宋体"/>
          <w:sz w:val="24"/>
        </w:rPr>
      </w:pPr>
      <w:r>
        <w:rPr>
          <w:rFonts w:ascii="宋体" w:cs="宋体" w:hint="eastAsia"/>
          <w:sz w:val="24"/>
        </w:rPr>
        <w:t>1.投标保证金应当以支票、汇票、本票或者金融机构、担保机构出具的保函等非现金形式提交。投标人未按照招标文件要求提交投标保证金的，投标无效。保证金提交以到账时间为准。请各报名供应商在规定时间内缴纳投标保证金，避免因银行退票等，出现保证金未按时到账等情况影响您的正常投标。保证金到账查询电话：028-87797107转2</w:t>
      </w:r>
    </w:p>
    <w:p>
      <w:pPr>
        <w:spacing w:line="360" w:lineRule="auto"/>
        <w:ind w:leftChars="114" w:left="239"/>
        <w:rPr>
          <w:rFonts w:ascii="宋体" w:cs="宋体"/>
          <w:sz w:val="24"/>
        </w:rPr>
      </w:pPr>
      <w:r>
        <w:rPr>
          <w:rFonts w:ascii="宋体" w:cs="宋体" w:hint="eastAsia"/>
          <w:sz w:val="24"/>
        </w:rPr>
        <w:t>2.开标后，中标结果公告发布网站为：中国政府采购网</w:t>
      </w:r>
    </w:p>
    <w:p>
      <w:pPr>
        <w:spacing w:line="360" w:lineRule="auto"/>
        <w:ind w:leftChars="114" w:left="239"/>
        <w:rPr>
          <w:rFonts w:ascii="宋体" w:cs="宋体"/>
          <w:sz w:val="24"/>
        </w:rPr>
      </w:pPr>
      <w:r>
        <w:rPr>
          <w:rFonts w:ascii="宋体" w:cs="宋体" w:hint="eastAsia"/>
          <w:sz w:val="24"/>
        </w:rPr>
        <w:t>3.保证金退还程序：</w:t>
      </w:r>
    </w:p>
    <w:p>
      <w:pPr>
        <w:spacing w:line="360" w:lineRule="auto"/>
        <w:ind w:leftChars="114" w:left="239"/>
        <w:rPr>
          <w:rFonts w:ascii="宋体" w:cs="宋体"/>
          <w:sz w:val="24"/>
        </w:rPr>
      </w:pPr>
      <w:r>
        <w:rPr>
          <w:rFonts w:ascii="宋体" w:cs="宋体" w:hint="eastAsia"/>
          <w:sz w:val="24"/>
        </w:rPr>
        <w:t>未中标供应商：我司将在中标通知书发出之日起5个工作日内退还未中标供应商的投标保证金，各供应商可自行查账，若项目中标通知书发出后5个工作日没有收到保证金的，可拨打财务电话（028-87797107转3）查询。</w:t>
      </w:r>
    </w:p>
    <w:p>
      <w:pPr>
        <w:spacing w:line="360" w:lineRule="auto"/>
        <w:ind w:leftChars="114" w:left="239"/>
        <w:rPr>
          <w:rFonts w:ascii="宋体" w:cs="宋体"/>
          <w:sz w:val="24"/>
        </w:rPr>
      </w:pPr>
      <w:r>
        <w:rPr>
          <w:rFonts w:ascii="宋体" w:cs="宋体" w:hint="eastAsia"/>
          <w:sz w:val="24"/>
        </w:rPr>
        <w:t>中标供应商：中标供应商需在我司指定网站（http://sale.scbid.net）上传有效的采购合同壹份（注意：①注册登录后在采购合同上传界面操作②合同上传审核咨询电话：028-87797776-714）。我司将在收到中标供应商上传的采购合同后为您办理保证金退还手续。若提交资料后5个工作日内未收到保证金的，可拨打财务电话（028-87797107转3）查询。</w:t>
      </w:r>
    </w:p>
    <w:p>
      <w:pPr>
        <w:widowControl/>
        <w:spacing w:after="0" w:line="240" w:lineRule="auto"/>
        <w:jc w:val="left"/>
        <w:rPr>
          <w:rFonts w:ascii="宋体" w:cs="宋体"/>
          <w:sz w:val="24"/>
        </w:rPr>
        <w:sectPr>
          <w:pgSz w:w="11906" w:h="16838"/>
          <w:pgMar w:top="1440" w:right="1800" w:bottom="1440" w:left="1800" w:header="851" w:footer="992" w:gutter="0"/>
          <w:docGrid w:type="lines" w:linePitch="312" w:charSpace="0"/>
        </w:sectPr>
      </w:pPr>
    </w:p>
    <w:p>
      <w:pPr>
        <w:spacing w:beforeLines="50" w:before="160" w:afterLines="50" w:after="160"/>
        <w:outlineLvl w:val="1"/>
        <w:rPr>
          <w:rFonts w:ascii="宋体" w:cs="宋体"/>
          <w:b/>
          <w:sz w:val="24"/>
          <w:szCs w:val="28"/>
        </w:rPr>
      </w:pPr>
      <w:r>
        <w:rPr>
          <w:rFonts w:ascii="宋体" w:cs="宋体" w:hint="eastAsia"/>
          <w:b/>
          <w:sz w:val="24"/>
          <w:szCs w:val="28"/>
        </w:rPr>
        <w:t>附件：递交投标文件签收表</w:t>
      </w:r>
    </w:p>
    <w:tbl>
      <w:tblPr>
        <w:jc w:val="left"/>
        <w:tblW w:w="14314" w:type="dxa"/>
        <w:tblBorders>
          <w:top w:val="none" w:sz="0" w:space="0" w:color="auto"/>
          <w:left w:val="none" w:sz="0" w:space="0" w:color="auto"/>
          <w:bottom w:val="none" w:sz="0" w:space="0" w:color="auto"/>
          <w:right w:val="none" w:sz="0" w:space="0" w:color="auto"/>
        </w:tblBorders>
        <w:tblLayout w:type="fixed"/>
        <w:tblCellMar>
          <w:top w:w="15" w:type="dxa"/>
          <w:left w:w="15" w:type="dxa"/>
          <w:bottom w:w="15" w:type="dxa"/>
          <w:right w:w="15" w:type="dxa"/>
        </w:tblCellMar>
      </w:tblPr>
      <w:tblGrid>
        <w:gridCol w:w="1276"/>
        <w:gridCol w:w="1808"/>
        <w:gridCol w:w="1747"/>
        <w:gridCol w:w="2150"/>
        <w:gridCol w:w="2233"/>
        <w:gridCol w:w="2835"/>
        <w:gridCol w:w="2265"/>
      </w:tblGrid>
      <w:tr>
        <w:trPr>
          <w:trHeight w:val="668"/>
        </w:trPr>
        <w:tc>
          <w:tcPr>
            <w:tcW w:w="14314" w:type="dxa"/>
            <w:gridSpan w:val="7"/>
            <w:vAlign w:val="center"/>
          </w:tcPr>
          <w:p>
            <w:pPr>
              <w:jc w:val="center"/>
              <w:textAlignment w:val="center"/>
              <w:rPr>
                <w:rFonts w:ascii="宋体" w:cs="宋体"/>
                <w:b/>
                <w:sz w:val="36"/>
                <w:szCs w:val="36"/>
                <w:u w:val="single"/>
              </w:rPr>
            </w:pPr>
            <w:bookmarkEnd w:id="170"/>
            <w:r>
              <w:rPr>
                <w:rFonts w:ascii="宋体" w:cs="宋体" w:hint="eastAsia"/>
                <w:b/>
                <w:sz w:val="36"/>
                <w:szCs w:val="36"/>
                <w:u w:val="single"/>
              </w:rPr>
              <w:t>递交投标文件签收表</w:t>
            </w:r>
          </w:p>
        </w:tc>
      </w:tr>
      <w:tr>
        <w:trPr>
          <w:trHeight w:val="463"/>
        </w:trPr>
        <w:tc>
          <w:tcPr>
            <w:tcW w:w="1276" w:type="dxa"/>
            <w:vAlign w:val="center"/>
          </w:tcPr>
          <w:p>
            <w:pPr>
              <w:widowControl/>
              <w:jc w:val="left"/>
              <w:textAlignment w:val="center"/>
              <w:rPr>
                <w:rFonts w:ascii="宋体" w:cs="宋体"/>
                <w:b/>
                <w:sz w:val="22"/>
                <w:szCs w:val="22"/>
              </w:rPr>
            </w:pPr>
            <w:r>
              <w:rPr>
                <w:rFonts w:ascii="宋体" w:cs="宋体" w:hint="eastAsia"/>
                <w:b/>
                <w:kern w:val="0"/>
                <w:sz w:val="22"/>
                <w:szCs w:val="22"/>
              </w:rPr>
              <w:t>项目名称：</w:t>
            </w:r>
          </w:p>
        </w:tc>
        <w:tc>
          <w:tcPr>
            <w:tcW w:w="7938" w:type="dxa"/>
            <w:gridSpan w:val="4"/>
            <w:vAlign w:val="center"/>
          </w:tcPr>
          <w:p>
            <w:pPr>
              <w:jc w:val="left"/>
              <w:rPr>
                <w:rFonts w:ascii="宋体" w:cs="宋体"/>
                <w:b/>
                <w:sz w:val="22"/>
                <w:szCs w:val="22"/>
              </w:rPr>
            </w:pPr>
          </w:p>
        </w:tc>
        <w:tc>
          <w:tcPr>
            <w:tcW w:w="2835" w:type="dxa"/>
            <w:vAlign w:val="center"/>
          </w:tcPr>
          <w:p>
            <w:pPr>
              <w:widowControl/>
              <w:ind w:right="990"/>
              <w:jc w:val="right"/>
              <w:textAlignment w:val="center"/>
              <w:rPr>
                <w:rFonts w:ascii="宋体" w:cs="宋体"/>
                <w:b/>
                <w:sz w:val="22"/>
                <w:szCs w:val="22"/>
              </w:rPr>
            </w:pPr>
            <w:r>
              <w:rPr>
                <w:rFonts w:ascii="宋体" w:cs="宋体" w:hint="eastAsia"/>
                <w:b/>
                <w:kern w:val="0"/>
                <w:sz w:val="22"/>
                <w:szCs w:val="22"/>
              </w:rPr>
              <w:t>招标编号：</w:t>
            </w:r>
          </w:p>
        </w:tc>
        <w:tc>
          <w:tcPr>
            <w:tcW w:w="2265" w:type="dxa"/>
            <w:vAlign w:val="center"/>
          </w:tcPr>
          <w:p>
            <w:pPr>
              <w:rPr>
                <w:rFonts w:ascii="宋体" w:cs="宋体"/>
                <w:b/>
                <w:sz w:val="22"/>
                <w:szCs w:val="22"/>
              </w:rPr>
            </w:pPr>
          </w:p>
        </w:tc>
      </w:tr>
      <w:tr>
        <w:trPr>
          <w:trHeight w:val="463"/>
        </w:trPr>
        <w:tc>
          <w:tcPr>
            <w:tcW w:w="1276" w:type="dxa"/>
            <w:tcBorders>
              <w:bottom w:val="single" w:sz="12" w:space="0" w:color="000000"/>
            </w:tcBorders>
            <w:vAlign w:val="center"/>
          </w:tcPr>
          <w:p>
            <w:pPr>
              <w:widowControl/>
              <w:jc w:val="left"/>
              <w:textAlignment w:val="center"/>
              <w:rPr>
                <w:rFonts w:ascii="宋体" w:cs="宋体"/>
                <w:b/>
                <w:sz w:val="22"/>
                <w:szCs w:val="22"/>
              </w:rPr>
            </w:pPr>
            <w:r>
              <w:rPr>
                <w:rFonts w:ascii="宋体" w:cs="宋体" w:hint="eastAsia"/>
                <w:b/>
                <w:kern w:val="0"/>
                <w:sz w:val="22"/>
                <w:szCs w:val="22"/>
              </w:rPr>
              <w:t>开标时间：</w:t>
            </w:r>
          </w:p>
        </w:tc>
        <w:tc>
          <w:tcPr>
            <w:tcW w:w="1808" w:type="dxa"/>
            <w:tcBorders>
              <w:bottom w:val="single" w:sz="12" w:space="0" w:color="000000"/>
            </w:tcBorders>
            <w:vAlign w:val="center"/>
          </w:tcPr>
          <w:p>
            <w:pPr>
              <w:rPr>
                <w:rFonts w:ascii="宋体" w:cs="宋体"/>
                <w:b/>
                <w:sz w:val="22"/>
                <w:szCs w:val="22"/>
              </w:rPr>
            </w:pPr>
          </w:p>
        </w:tc>
        <w:tc>
          <w:tcPr>
            <w:tcW w:w="1747" w:type="dxa"/>
            <w:tcBorders>
              <w:bottom w:val="single" w:sz="12" w:space="0" w:color="000000"/>
            </w:tcBorders>
            <w:vAlign w:val="center"/>
          </w:tcPr>
          <w:p>
            <w:pPr>
              <w:rPr>
                <w:rFonts w:ascii="宋体" w:cs="宋体"/>
                <w:b/>
                <w:sz w:val="22"/>
                <w:szCs w:val="22"/>
              </w:rPr>
            </w:pPr>
          </w:p>
        </w:tc>
        <w:tc>
          <w:tcPr>
            <w:tcW w:w="4383" w:type="dxa"/>
            <w:gridSpan w:val="2"/>
            <w:tcBorders>
              <w:bottom w:val="single" w:sz="12" w:space="0" w:color="000000"/>
            </w:tcBorders>
            <w:vAlign w:val="center"/>
          </w:tcPr>
          <w:p>
            <w:pPr>
              <w:rPr>
                <w:rFonts w:ascii="宋体" w:cs="宋体"/>
              </w:rPr>
            </w:pPr>
          </w:p>
        </w:tc>
        <w:tc>
          <w:tcPr>
            <w:tcW w:w="2835" w:type="dxa"/>
            <w:tcBorders>
              <w:bottom w:val="single" w:sz="12" w:space="0" w:color="000000"/>
            </w:tcBorders>
            <w:vAlign w:val="center"/>
          </w:tcPr>
          <w:p>
            <w:pPr>
              <w:widowControl/>
              <w:ind w:right="990"/>
              <w:jc w:val="right"/>
              <w:textAlignment w:val="center"/>
              <w:rPr>
                <w:rFonts w:ascii="宋体" w:cs="宋体"/>
                <w:b/>
                <w:sz w:val="22"/>
                <w:szCs w:val="22"/>
              </w:rPr>
            </w:pPr>
            <w:r>
              <w:rPr>
                <w:rFonts w:ascii="宋体" w:cs="宋体" w:hint="eastAsia"/>
                <w:b/>
                <w:kern w:val="0"/>
                <w:sz w:val="22"/>
                <w:szCs w:val="22"/>
              </w:rPr>
              <w:t>开标地点：</w:t>
            </w:r>
          </w:p>
        </w:tc>
        <w:tc>
          <w:tcPr>
            <w:tcW w:w="2265" w:type="dxa"/>
            <w:tcBorders>
              <w:bottom w:val="single" w:sz="12" w:space="0" w:color="000000"/>
            </w:tcBorders>
            <w:vAlign w:val="center"/>
          </w:tcPr>
          <w:p>
            <w:pPr>
              <w:rPr>
                <w:rFonts w:ascii="宋体" w:cs="宋体"/>
                <w:b/>
                <w:sz w:val="22"/>
                <w:szCs w:val="22"/>
              </w:rPr>
            </w:pPr>
          </w:p>
        </w:tc>
      </w:tr>
      <w:tr>
        <w:trPr>
          <w:trHeight w:val="1231"/>
        </w:trPr>
        <w:tc>
          <w:tcPr>
            <w:tcW w:w="1276" w:type="dxa"/>
            <w:tcBorders>
              <w:top w:val="single" w:sz="12" w:space="0" w:color="000000"/>
              <w:left w:val="single" w:sz="12" w:space="0" w:color="000000"/>
              <w:bottom w:val="single" w:sz="4" w:space="0" w:color="000000"/>
              <w:right w:val="single" w:sz="4" w:space="0" w:color="000000"/>
            </w:tcBorders>
            <w:vAlign w:val="center"/>
          </w:tcPr>
          <w:p>
            <w:pPr>
              <w:jc w:val="center"/>
              <w:textAlignment w:val="center"/>
              <w:rPr>
                <w:rFonts w:ascii="宋体" w:cs="宋体"/>
                <w:b/>
                <w:szCs w:val="21"/>
              </w:rPr>
            </w:pPr>
            <w:r>
              <w:rPr>
                <w:rFonts w:ascii="宋体" w:cs="宋体" w:hint="eastAsia"/>
                <w:b/>
                <w:szCs w:val="21"/>
              </w:rPr>
              <w:t>包号</w:t>
            </w:r>
          </w:p>
        </w:tc>
        <w:tc>
          <w:tcPr>
            <w:tcW w:w="1808" w:type="dxa"/>
            <w:tcBorders>
              <w:top w:val="single" w:sz="12" w:space="0" w:color="000000"/>
              <w:left w:val="single" w:sz="4" w:space="0" w:color="000000"/>
              <w:bottom w:val="single" w:sz="4" w:space="0" w:color="000000"/>
              <w:right w:val="single" w:sz="4" w:space="0" w:color="000000"/>
            </w:tcBorders>
            <w:vAlign w:val="center"/>
          </w:tcPr>
          <w:p>
            <w:pPr>
              <w:jc w:val="center"/>
              <w:textAlignment w:val="center"/>
              <w:rPr>
                <w:rFonts w:ascii="宋体" w:cs="宋体"/>
                <w:b/>
                <w:szCs w:val="21"/>
              </w:rPr>
            </w:pPr>
            <w:r>
              <w:rPr>
                <w:rFonts w:ascii="宋体" w:cs="宋体" w:hint="eastAsia"/>
                <w:b/>
                <w:szCs w:val="21"/>
              </w:rPr>
              <w:t>投标人</w:t>
            </w:r>
          </w:p>
        </w:tc>
        <w:tc>
          <w:tcPr>
            <w:tcW w:w="1747" w:type="dxa"/>
            <w:tcBorders>
              <w:top w:val="single" w:sz="12" w:space="0" w:color="000000"/>
              <w:left w:val="single" w:sz="4" w:space="0" w:color="000000"/>
              <w:bottom w:val="single" w:sz="4" w:space="0" w:color="000000"/>
              <w:right w:val="single" w:sz="4" w:space="0" w:color="000000"/>
            </w:tcBorders>
            <w:vAlign w:val="center"/>
          </w:tcPr>
          <w:p>
            <w:pPr>
              <w:jc w:val="center"/>
              <w:textAlignment w:val="center"/>
              <w:rPr>
                <w:rFonts w:ascii="宋体" w:cs="宋体"/>
                <w:b/>
                <w:szCs w:val="21"/>
              </w:rPr>
            </w:pPr>
            <w:r>
              <w:rPr>
                <w:rFonts w:ascii="宋体" w:cs="宋体" w:hint="eastAsia"/>
                <w:b/>
                <w:szCs w:val="21"/>
              </w:rPr>
              <w:t>递交时间</w:t>
            </w:r>
          </w:p>
        </w:tc>
        <w:tc>
          <w:tcPr>
            <w:tcW w:w="2150" w:type="dxa"/>
            <w:tcBorders>
              <w:top w:val="single" w:sz="12" w:space="0" w:color="000000"/>
              <w:left w:val="single" w:sz="4" w:space="0" w:color="000000"/>
              <w:bottom w:val="single" w:sz="4" w:space="0" w:color="000000"/>
              <w:right w:val="single" w:sz="4" w:space="0" w:color="auto"/>
            </w:tcBorders>
            <w:vAlign w:val="center"/>
          </w:tcPr>
          <w:p>
            <w:pPr>
              <w:jc w:val="center"/>
              <w:textAlignment w:val="center"/>
              <w:rPr>
                <w:rFonts w:ascii="宋体" w:cs="宋体"/>
                <w:b/>
                <w:szCs w:val="21"/>
              </w:rPr>
            </w:pPr>
            <w:r>
              <w:rPr>
                <w:rFonts w:ascii="宋体" w:cs="宋体" w:hint="eastAsia"/>
                <w:b/>
                <w:szCs w:val="21"/>
              </w:rPr>
              <w:t>密封合格与否</w:t>
            </w:r>
          </w:p>
          <w:p>
            <w:pPr>
              <w:jc w:val="center"/>
              <w:textAlignment w:val="center"/>
              <w:rPr>
                <w:rFonts w:ascii="宋体" w:cs="宋体"/>
                <w:b/>
                <w:szCs w:val="21"/>
              </w:rPr>
            </w:pPr>
            <w:r>
              <w:rPr>
                <w:rFonts w:ascii="宋体" w:cs="宋体" w:hint="eastAsia"/>
                <w:b/>
                <w:szCs w:val="21"/>
              </w:rPr>
              <w:t>（签收人确认）</w:t>
            </w:r>
          </w:p>
        </w:tc>
        <w:tc>
          <w:tcPr>
            <w:tcW w:w="2233" w:type="dxa"/>
            <w:tcBorders>
              <w:top w:val="single" w:sz="12" w:space="0" w:color="000000"/>
              <w:left w:val="single" w:sz="4" w:space="0" w:color="auto"/>
              <w:bottom w:val="single" w:sz="4" w:space="0" w:color="000000"/>
            </w:tcBorders>
            <w:vAlign w:val="center"/>
          </w:tcPr>
          <w:p>
            <w:pPr>
              <w:jc w:val="center"/>
              <w:textAlignment w:val="center"/>
              <w:rPr>
                <w:rFonts w:ascii="宋体" w:cs="宋体"/>
                <w:b/>
                <w:szCs w:val="21"/>
              </w:rPr>
            </w:pPr>
            <w:r>
              <w:rPr>
                <w:rFonts w:ascii="宋体" w:cs="宋体" w:hint="eastAsia"/>
                <w:b/>
                <w:szCs w:val="21"/>
              </w:rPr>
              <w:t>联系方式</w:t>
            </w:r>
          </w:p>
        </w:tc>
        <w:tc>
          <w:tcPr>
            <w:tcW w:w="2835" w:type="dxa"/>
            <w:tcBorders>
              <w:top w:val="single" w:sz="12" w:space="0" w:color="000000"/>
              <w:left w:val="single" w:sz="4" w:space="0" w:color="000000"/>
              <w:bottom w:val="single" w:sz="4" w:space="0" w:color="000000"/>
              <w:right w:val="single" w:sz="4" w:space="0" w:color="000000"/>
            </w:tcBorders>
            <w:vAlign w:val="center"/>
          </w:tcPr>
          <w:p>
            <w:pPr>
              <w:jc w:val="center"/>
              <w:textAlignment w:val="center"/>
              <w:rPr>
                <w:rFonts w:ascii="宋体" w:cs="宋体"/>
                <w:b/>
                <w:szCs w:val="21"/>
              </w:rPr>
            </w:pPr>
            <w:r>
              <w:rPr>
                <w:rFonts w:ascii="宋体" w:cs="宋体" w:hint="eastAsia"/>
                <w:b/>
                <w:szCs w:val="21"/>
              </w:rPr>
              <w:t>签收回执确认</w:t>
            </w:r>
          </w:p>
        </w:tc>
        <w:tc>
          <w:tcPr>
            <w:tcW w:w="2265" w:type="dxa"/>
            <w:tcBorders>
              <w:top w:val="single" w:sz="12" w:space="0" w:color="000000"/>
              <w:left w:val="single" w:sz="4" w:space="0" w:color="000000"/>
              <w:bottom w:val="single" w:sz="4" w:space="0" w:color="000000"/>
              <w:right w:val="single" w:sz="12" w:space="0" w:color="000000"/>
            </w:tcBorders>
            <w:vAlign w:val="center"/>
          </w:tcPr>
          <w:p>
            <w:pPr>
              <w:jc w:val="center"/>
              <w:textAlignment w:val="center"/>
              <w:rPr>
                <w:rFonts w:ascii="宋体" w:cs="宋体"/>
                <w:b/>
                <w:szCs w:val="21"/>
              </w:rPr>
            </w:pPr>
            <w:r>
              <w:rPr>
                <w:rFonts w:ascii="宋体" w:cs="宋体" w:hint="eastAsia"/>
                <w:b/>
                <w:szCs w:val="21"/>
              </w:rPr>
              <w:t>签收人</w:t>
            </w:r>
          </w:p>
        </w:tc>
      </w:tr>
      <w:tr>
        <w:trPr>
          <w:trHeight w:val="542"/>
        </w:trPr>
        <w:tc>
          <w:tcPr>
            <w:tcW w:w="1276" w:type="dxa"/>
            <w:vMerge w:val="restart"/>
            <w:tcBorders>
              <w:top w:val="single" w:sz="4" w:space="0" w:color="000000"/>
              <w:left w:val="single" w:sz="12" w:space="0" w:color="000000"/>
              <w:bottom w:val="single" w:sz="4" w:space="0" w:color="000000"/>
              <w:right w:val="single" w:sz="4" w:space="0" w:color="000000"/>
            </w:tcBorders>
            <w:vAlign w:val="center"/>
          </w:tcPr>
          <w:p>
            <w:pPr>
              <w:jc w:val="center"/>
              <w:rPr>
                <w:rFonts w:ascii="宋体" w:cs="宋体"/>
                <w:szCs w:val="21"/>
              </w:rPr>
            </w:pPr>
          </w:p>
        </w:tc>
        <w:tc>
          <w:tcPr>
            <w:tcW w:w="1808" w:type="dxa"/>
            <w:vMerge w:val="restart"/>
            <w:tcBorders>
              <w:top w:val="single" w:sz="4" w:space="0" w:color="000000"/>
              <w:left w:val="single" w:sz="4" w:space="0" w:color="000000"/>
              <w:bottom w:val="single" w:sz="4" w:space="0" w:color="000000"/>
              <w:right w:val="single" w:sz="4" w:space="0" w:color="000000"/>
            </w:tcBorders>
            <w:vAlign w:val="center"/>
          </w:tcPr>
          <w:p>
            <w:pPr>
              <w:rPr>
                <w:rFonts w:ascii="宋体" w:cs="宋体"/>
                <w:szCs w:val="21"/>
              </w:rPr>
            </w:pPr>
          </w:p>
        </w:tc>
        <w:tc>
          <w:tcPr>
            <w:tcW w:w="1747" w:type="dxa"/>
            <w:vMerge w:val="restart"/>
            <w:tcBorders>
              <w:top w:val="single" w:sz="4" w:space="0" w:color="000000"/>
              <w:left w:val="single" w:sz="4" w:space="0" w:color="000000"/>
              <w:bottom w:val="single" w:sz="4" w:space="0" w:color="000000"/>
              <w:right w:val="single" w:sz="4" w:space="0" w:color="000000"/>
            </w:tcBorders>
          </w:tcPr>
          <w:p>
            <w:pPr>
              <w:jc w:val="center"/>
              <w:textAlignment w:val="center"/>
              <w:rPr>
                <w:rStyle w:val="38"/>
                <w:color w:val="auto"/>
              </w:rPr>
            </w:pPr>
            <w:r>
              <w:rPr>
                <w:rStyle w:val="38"/>
                <w:color w:val="auto"/>
              </w:rPr>
              <w:t xml:space="preserve">  </w:t>
            </w:r>
          </w:p>
          <w:p>
            <w:pPr>
              <w:jc w:val="center"/>
              <w:textAlignment w:val="center"/>
              <w:rPr>
                <w:rFonts w:ascii="宋体" w:cs="宋体"/>
                <w:szCs w:val="21"/>
                <w:u w:val="single"/>
              </w:rPr>
            </w:pPr>
            <w:r>
              <w:rPr>
                <w:rStyle w:val="38"/>
                <w:color w:val="auto"/>
              </w:rPr>
              <w:t>年  月  日</w:t>
            </w:r>
          </w:p>
          <w:p>
            <w:pPr>
              <w:jc w:val="center"/>
              <w:rPr>
                <w:rFonts w:ascii="宋体" w:cs="宋体"/>
                <w:sz w:val="32"/>
                <w:szCs w:val="32"/>
              </w:rPr>
            </w:pPr>
            <w:r>
              <w:rPr>
                <w:rStyle w:val="38"/>
                <w:color w:val="auto"/>
              </w:rPr>
              <w:t>时   分</w:t>
            </w:r>
          </w:p>
        </w:tc>
        <w:tc>
          <w:tcPr>
            <w:tcW w:w="2150" w:type="dxa"/>
            <w:vMerge w:val="restart"/>
            <w:tcBorders>
              <w:top w:val="single" w:sz="4" w:space="0" w:color="000000"/>
              <w:left w:val="single" w:sz="4" w:space="0" w:color="000000"/>
              <w:right w:val="single" w:sz="4" w:space="0" w:color="auto"/>
            </w:tcBorders>
            <w:vAlign w:val="center"/>
          </w:tcPr>
          <w:p>
            <w:pPr>
              <w:jc w:val="center"/>
              <w:textAlignment w:val="center"/>
              <w:rPr>
                <w:rFonts w:ascii="宋体" w:cs="宋体"/>
                <w:szCs w:val="21"/>
              </w:rPr>
            </w:pPr>
            <w:r>
              <w:rPr>
                <w:rFonts w:ascii="宋体" w:cs="宋体" w:hint="eastAsia"/>
                <w:szCs w:val="21"/>
              </w:rPr>
              <w:t>□是</w:t>
            </w:r>
          </w:p>
          <w:p>
            <w:pPr>
              <w:jc w:val="center"/>
              <w:textAlignment w:val="center"/>
              <w:rPr>
                <w:rFonts w:ascii="宋体" w:cs="宋体"/>
                <w:szCs w:val="21"/>
              </w:rPr>
            </w:pPr>
          </w:p>
          <w:p>
            <w:pPr>
              <w:jc w:val="center"/>
              <w:textAlignment w:val="center"/>
              <w:rPr>
                <w:rFonts w:ascii="宋体" w:cs="宋体"/>
                <w:b/>
                <w:bCs/>
                <w:szCs w:val="21"/>
              </w:rPr>
            </w:pPr>
            <w:r>
              <w:rPr>
                <w:rFonts w:ascii="宋体" w:cs="宋体" w:hint="eastAsia"/>
                <w:szCs w:val="21"/>
              </w:rPr>
              <w:t>□否</w:t>
            </w:r>
          </w:p>
        </w:tc>
        <w:tc>
          <w:tcPr>
            <w:tcW w:w="2233" w:type="dxa"/>
            <w:tcBorders>
              <w:top w:val="single" w:sz="4" w:space="0" w:color="000000"/>
              <w:left w:val="single" w:sz="4" w:space="0" w:color="auto"/>
              <w:bottom w:val="single" w:sz="4" w:space="0" w:color="auto"/>
            </w:tcBorders>
          </w:tcPr>
          <w:p>
            <w:pPr>
              <w:jc w:val="left"/>
              <w:textAlignment w:val="center"/>
              <w:rPr>
                <w:rFonts w:ascii="宋体" w:cs="宋体"/>
                <w:szCs w:val="21"/>
                <w:u w:val="single"/>
              </w:rPr>
            </w:pPr>
            <w:r>
              <w:rPr>
                <w:rFonts w:ascii="宋体" w:cs="宋体" w:hint="eastAsia"/>
                <w:szCs w:val="21"/>
              </w:rPr>
              <w:t>联系人：</w:t>
            </w:r>
          </w:p>
        </w:tc>
        <w:tc>
          <w:tcPr>
            <w:tcW w:w="2835" w:type="dxa"/>
            <w:vMerge w:val="restart"/>
            <w:tcBorders>
              <w:top w:val="single" w:sz="4" w:space="0" w:color="000000"/>
              <w:left w:val="single" w:sz="4" w:space="0" w:color="000000"/>
              <w:bottom w:val="single" w:sz="4" w:space="0" w:color="000000"/>
              <w:right w:val="single" w:sz="4" w:space="0" w:color="000000"/>
            </w:tcBorders>
          </w:tcPr>
          <w:p>
            <w:pPr>
              <w:jc w:val="center"/>
              <w:rPr>
                <w:rFonts w:ascii="宋体" w:cs="宋体"/>
                <w:szCs w:val="21"/>
              </w:rPr>
            </w:pPr>
          </w:p>
          <w:p>
            <w:pPr>
              <w:jc w:val="center"/>
              <w:rPr>
                <w:rFonts w:ascii="宋体" w:cs="宋体"/>
                <w:szCs w:val="21"/>
              </w:rPr>
            </w:pPr>
            <w:r>
              <w:rPr>
                <w:rFonts w:ascii="宋体" w:cs="宋体" w:hint="eastAsia"/>
                <w:szCs w:val="21"/>
              </w:rPr>
              <w:t>投标人代表签字：</w:t>
            </w:r>
          </w:p>
          <w:p>
            <w:pPr>
              <w:jc w:val="left"/>
              <w:rPr>
                <w:rFonts w:ascii="宋体" w:cs="宋体"/>
                <w:sz w:val="32"/>
                <w:szCs w:val="32"/>
                <w:u w:val="single"/>
              </w:rPr>
            </w:pPr>
            <w:r>
              <w:rPr>
                <w:rFonts w:ascii="宋体" w:cs="宋体" w:hint="eastAsia"/>
                <w:sz w:val="32"/>
                <w:szCs w:val="32"/>
                <w:u w:val="single"/>
              </w:rPr>
              <w:t xml:space="preserve">                 </w:t>
            </w:r>
          </w:p>
        </w:tc>
        <w:tc>
          <w:tcPr>
            <w:tcW w:w="2265" w:type="dxa"/>
            <w:vMerge w:val="restart"/>
            <w:tcBorders>
              <w:top w:val="single" w:sz="4" w:space="0" w:color="000000"/>
              <w:left w:val="single" w:sz="4" w:space="0" w:color="000000"/>
              <w:right w:val="single" w:sz="12" w:space="0" w:color="000000"/>
            </w:tcBorders>
          </w:tcPr>
          <w:p>
            <w:pPr>
              <w:textAlignment w:val="center"/>
              <w:rPr>
                <w:rFonts w:ascii="宋体" w:cs="宋体"/>
                <w:szCs w:val="21"/>
              </w:rPr>
            </w:pPr>
          </w:p>
        </w:tc>
      </w:tr>
      <w:tr>
        <w:trPr>
          <w:trHeight w:val="522"/>
        </w:trPr>
        <w:tc>
          <w:tcPr>
            <w:tcW w:w="1276" w:type="dxa"/>
            <w:vMerge/>
            <w:tcBorders>
              <w:top w:val="single" w:sz="4" w:space="0" w:color="000000"/>
              <w:left w:val="single" w:sz="12" w:space="0" w:color="000000"/>
              <w:bottom w:val="single" w:sz="4" w:space="0" w:color="000000"/>
              <w:right w:val="single" w:sz="4" w:space="0" w:color="000000"/>
            </w:tcBorders>
            <w:vAlign w:val="center"/>
          </w:tcPr>
          <w:p/>
        </w:tc>
        <w:tc>
          <w:tcPr>
            <w:tcW w:w="1808" w:type="dxa"/>
            <w:vMerge/>
            <w:tcBorders>
              <w:top w:val="single" w:sz="4" w:space="0" w:color="000000"/>
              <w:left w:val="single" w:sz="4" w:space="0" w:color="000000"/>
              <w:bottom w:val="single" w:sz="4" w:space="0" w:color="000000"/>
              <w:right w:val="single" w:sz="4" w:space="0" w:color="000000"/>
            </w:tcBorders>
            <w:vAlign w:val="center"/>
          </w:tcPr>
          <w:p/>
        </w:tc>
        <w:tc>
          <w:tcPr>
            <w:tcW w:w="1747" w:type="dxa"/>
            <w:vMerge/>
            <w:tcBorders>
              <w:top w:val="single" w:sz="4" w:space="0" w:color="000000"/>
              <w:left w:val="single" w:sz="4" w:space="0" w:color="000000"/>
              <w:bottom w:val="single" w:sz="4" w:space="0" w:color="000000"/>
              <w:right w:val="single" w:sz="4" w:space="0" w:color="000000"/>
            </w:tcBorders>
          </w:tcPr>
          <w:p/>
        </w:tc>
        <w:tc>
          <w:tcPr>
            <w:tcW w:w="2150" w:type="dxa"/>
            <w:vMerge/>
            <w:tcBorders>
              <w:left w:val="single" w:sz="4" w:space="0" w:color="000000"/>
              <w:right w:val="single" w:sz="4" w:space="0" w:color="auto"/>
            </w:tcBorders>
            <w:vAlign w:val="center"/>
          </w:tcPr>
          <w:p/>
        </w:tc>
        <w:tc>
          <w:tcPr>
            <w:tcW w:w="2233" w:type="dxa"/>
            <w:tcBorders>
              <w:top w:val="single" w:sz="4" w:space="0" w:color="auto"/>
              <w:left w:val="single" w:sz="4" w:space="0" w:color="auto"/>
              <w:bottom w:val="single" w:sz="4" w:space="0" w:color="auto"/>
            </w:tcBorders>
          </w:tcPr>
          <w:p>
            <w:pPr>
              <w:jc w:val="left"/>
              <w:textAlignment w:val="center"/>
              <w:rPr>
                <w:rFonts w:ascii="宋体" w:cs="宋体"/>
                <w:b/>
                <w:bCs/>
                <w:szCs w:val="21"/>
                <w:u w:val="single"/>
              </w:rPr>
            </w:pPr>
            <w:r>
              <w:rPr>
                <w:rFonts w:ascii="宋体" w:cs="宋体" w:hint="eastAsia"/>
                <w:szCs w:val="21"/>
              </w:rPr>
              <w:t>电话：</w:t>
            </w:r>
          </w:p>
        </w:tc>
        <w:tc>
          <w:tcPr>
            <w:tcW w:w="2835" w:type="dxa"/>
            <w:vMerge/>
            <w:tcBorders>
              <w:top w:val="single" w:sz="4" w:space="0" w:color="000000"/>
              <w:left w:val="single" w:sz="4" w:space="0" w:color="000000"/>
              <w:bottom w:val="single" w:sz="4" w:space="0" w:color="000000"/>
              <w:right w:val="single" w:sz="4" w:space="0" w:color="000000"/>
            </w:tcBorders>
          </w:tcPr>
          <w:p/>
        </w:tc>
        <w:tc>
          <w:tcPr>
            <w:tcW w:w="2265" w:type="dxa"/>
            <w:vMerge/>
            <w:tcBorders>
              <w:left w:val="single" w:sz="4" w:space="0" w:color="000000"/>
              <w:right w:val="single" w:sz="12" w:space="0" w:color="000000"/>
            </w:tcBorders>
          </w:tcPr>
          <w:p/>
        </w:tc>
      </w:tr>
      <w:tr>
        <w:trPr>
          <w:trHeight w:val="516"/>
        </w:trPr>
        <w:tc>
          <w:tcPr>
            <w:tcW w:w="1276" w:type="dxa"/>
            <w:vMerge/>
            <w:tcBorders>
              <w:top w:val="single" w:sz="4" w:space="0" w:color="000000"/>
              <w:left w:val="single" w:sz="12" w:space="0" w:color="000000"/>
              <w:bottom w:val="single" w:sz="4" w:space="0" w:color="000000"/>
              <w:right w:val="single" w:sz="4" w:space="0" w:color="000000"/>
            </w:tcBorders>
            <w:vAlign w:val="center"/>
          </w:tcPr>
          <w:p/>
        </w:tc>
        <w:tc>
          <w:tcPr>
            <w:tcW w:w="1808" w:type="dxa"/>
            <w:vMerge/>
            <w:tcBorders>
              <w:top w:val="single" w:sz="4" w:space="0" w:color="000000"/>
              <w:left w:val="single" w:sz="4" w:space="0" w:color="000000"/>
              <w:bottom w:val="single" w:sz="4" w:space="0" w:color="000000"/>
              <w:right w:val="single" w:sz="4" w:space="0" w:color="000000"/>
            </w:tcBorders>
            <w:vAlign w:val="center"/>
          </w:tcPr>
          <w:p/>
        </w:tc>
        <w:tc>
          <w:tcPr>
            <w:tcW w:w="1747" w:type="dxa"/>
            <w:vMerge/>
            <w:tcBorders>
              <w:top w:val="single" w:sz="4" w:space="0" w:color="000000"/>
              <w:left w:val="single" w:sz="4" w:space="0" w:color="000000"/>
              <w:bottom w:val="single" w:sz="4" w:space="0" w:color="000000"/>
              <w:right w:val="single" w:sz="4" w:space="0" w:color="000000"/>
            </w:tcBorders>
          </w:tcPr>
          <w:p/>
        </w:tc>
        <w:tc>
          <w:tcPr>
            <w:tcW w:w="2150" w:type="dxa"/>
            <w:vMerge/>
            <w:tcBorders>
              <w:left w:val="single" w:sz="4" w:space="0" w:color="000000"/>
              <w:bottom w:val="nil"/>
              <w:right w:val="single" w:sz="4" w:space="0" w:color="auto"/>
            </w:tcBorders>
            <w:vAlign w:val="center"/>
          </w:tcPr>
          <w:p/>
        </w:tc>
        <w:tc>
          <w:tcPr>
            <w:tcW w:w="2233" w:type="dxa"/>
            <w:tcBorders>
              <w:top w:val="single" w:sz="4" w:space="0" w:color="auto"/>
              <w:left w:val="single" w:sz="4" w:space="0" w:color="auto"/>
              <w:bottom w:val="nil"/>
            </w:tcBorders>
          </w:tcPr>
          <w:p>
            <w:pPr>
              <w:jc w:val="left"/>
              <w:textAlignment w:val="center"/>
              <w:rPr>
                <w:rFonts w:ascii="宋体" w:cs="宋体"/>
                <w:szCs w:val="21"/>
                <w:u w:val="single"/>
              </w:rPr>
            </w:pPr>
            <w:r>
              <w:rPr>
                <w:rFonts w:ascii="宋体" w:cs="宋体" w:hint="eastAsia"/>
                <w:szCs w:val="21"/>
              </w:rPr>
              <w:t>邮箱：</w:t>
            </w:r>
          </w:p>
        </w:tc>
        <w:tc>
          <w:tcPr>
            <w:tcW w:w="2835" w:type="dxa"/>
            <w:vMerge/>
            <w:tcBorders>
              <w:top w:val="single" w:sz="4" w:space="0" w:color="000000"/>
              <w:left w:val="single" w:sz="4" w:space="0" w:color="000000"/>
              <w:bottom w:val="single" w:sz="4" w:space="0" w:color="000000"/>
              <w:right w:val="single" w:sz="4" w:space="0" w:color="000000"/>
            </w:tcBorders>
          </w:tcPr>
          <w:p/>
        </w:tc>
        <w:tc>
          <w:tcPr>
            <w:tcW w:w="2265" w:type="dxa"/>
            <w:vMerge/>
            <w:tcBorders>
              <w:left w:val="single" w:sz="4" w:space="0" w:color="000000"/>
              <w:bottom w:val="nil"/>
              <w:right w:val="single" w:sz="12" w:space="0" w:color="000000"/>
            </w:tcBorders>
          </w:tcPr>
          <w:p/>
        </w:tc>
      </w:tr>
      <w:tr>
        <w:trPr>
          <w:trHeight w:val="533"/>
        </w:trPr>
        <w:tc>
          <w:tcPr>
            <w:tcW w:w="1276" w:type="dxa"/>
            <w:tcBorders>
              <w:top w:val="single" w:sz="12" w:space="0" w:color="000000"/>
            </w:tcBorders>
            <w:vAlign w:val="center"/>
          </w:tcPr>
          <w:p>
            <w:pPr>
              <w:textAlignment w:val="center"/>
              <w:rPr>
                <w:rFonts w:ascii="宋体" w:cs="宋体"/>
              </w:rPr>
            </w:pPr>
          </w:p>
        </w:tc>
        <w:tc>
          <w:tcPr>
            <w:tcW w:w="13038" w:type="dxa"/>
            <w:gridSpan w:val="6"/>
            <w:tcBorders>
              <w:top w:val="single" w:sz="12" w:space="0" w:color="000000"/>
            </w:tcBorders>
            <w:vAlign w:val="center"/>
          </w:tcPr>
          <w:p>
            <w:pPr>
              <w:rPr>
                <w:rFonts w:ascii="宋体" w:cs="宋体"/>
                <w:u w:val="single"/>
              </w:rPr>
            </w:pPr>
          </w:p>
        </w:tc>
      </w:tr>
      <w:tr>
        <w:trPr>
          <w:trHeight w:val="788"/>
        </w:trPr>
        <w:tc>
          <w:tcPr>
            <w:tcW w:w="14314" w:type="dxa"/>
            <w:gridSpan w:val="7"/>
            <w:vAlign w:val="bottom"/>
          </w:tcPr>
          <w:p>
            <w:pPr>
              <w:textAlignment w:val="bottom"/>
              <w:rPr>
                <w:rFonts w:ascii="宋体" w:cs="宋体"/>
              </w:rPr>
            </w:pPr>
            <w:r>
              <w:rPr>
                <w:rFonts w:ascii="宋体" w:cs="宋体" w:hint="eastAsia"/>
              </w:rPr>
              <w:t>备注：请以正楷字填写各项目内容，“递交时间”、“联系方式”请在现场签收时填写。我公司将向投标人出具投标文件签收回执，请投标人代表在“签收回执确认”签字确认。</w:t>
            </w:r>
          </w:p>
        </w:tc>
      </w:tr>
    </w:tbl>
    <w:p>
      <w:pPr>
        <w:spacing w:line="360" w:lineRule="auto"/>
        <w:rPr>
          <w:rFonts w:ascii="宋体" w:cs="宋体"/>
          <w:sz w:val="24"/>
        </w:rPr>
      </w:pPr>
    </w:p>
    <w:p>
      <w:pPr>
        <w:widowControl/>
        <w:spacing w:after="0" w:line="240" w:lineRule="auto"/>
        <w:jc w:val="left"/>
        <w:rPr>
          <w:rFonts w:ascii="宋体" w:cs="宋体"/>
          <w:sz w:val="24"/>
        </w:rPr>
        <w:sectPr>
          <w:headerReference w:type="default" r:id="rId10"/>
          <w:pgSz w:w="16838" w:h="11906" w:orient="landscape"/>
          <w:pgMar w:top="1440" w:right="1800" w:bottom="1440" w:left="1800" w:header="851" w:footer="992" w:gutter="0"/>
          <w:docGrid w:type="lines" w:linePitch="319" w:charSpace="0"/>
        </w:sectPr>
      </w:pPr>
    </w:p>
    <w:p>
      <w:pPr>
        <w:spacing w:beforeLines="50" w:before="160" w:afterLines="50" w:after="160"/>
        <w:outlineLvl w:val="1"/>
        <w:rPr>
          <w:rFonts w:ascii="宋体" w:cs="宋体"/>
          <w:b/>
          <w:sz w:val="24"/>
          <w:szCs w:val="28"/>
        </w:rPr>
      </w:pPr>
      <w:r>
        <w:rPr>
          <w:rFonts w:ascii="宋体" w:cs="宋体" w:hint="eastAsia"/>
          <w:b/>
          <w:sz w:val="24"/>
          <w:szCs w:val="28"/>
        </w:rPr>
        <w:t>附件：政府采购供应商质疑函范本</w:t>
      </w:r>
    </w:p>
    <w:p>
      <w:pPr>
        <w:jc w:val="center"/>
        <w:rPr>
          <w:rFonts w:ascii="宋体" w:cs="宋体"/>
          <w:b/>
          <w:bCs/>
          <w:sz w:val="44"/>
          <w:szCs w:val="44"/>
        </w:rPr>
      </w:pPr>
      <w:r>
        <w:rPr>
          <w:rFonts w:ascii="宋体" w:cs="宋体" w:hint="eastAsia"/>
          <w:b/>
          <w:bCs/>
          <w:sz w:val="44"/>
          <w:szCs w:val="44"/>
        </w:rPr>
        <w:t>质疑函范本</w:t>
      </w:r>
    </w:p>
    <w:p>
      <w:pPr>
        <w:adjustRightInd w:val="0"/>
        <w:snapToGrid w:val="0"/>
        <w:spacing w:beforeLines="100" w:before="319" w:line="360" w:lineRule="auto"/>
        <w:rPr>
          <w:rFonts w:ascii="宋体" w:cs="宋体"/>
          <w:bCs/>
          <w:sz w:val="32"/>
          <w:szCs w:val="32"/>
        </w:rPr>
      </w:pPr>
      <w:r>
        <w:rPr>
          <w:rFonts w:ascii="宋体" w:cs="宋体" w:hint="eastAsia"/>
          <w:bCs/>
          <w:sz w:val="32"/>
          <w:szCs w:val="32"/>
        </w:rPr>
        <w:t>一、质疑供应商基本信息</w:t>
      </w:r>
    </w:p>
    <w:p>
      <w:pPr>
        <w:adjustRightInd w:val="0"/>
        <w:snapToGrid w:val="0"/>
        <w:spacing w:line="360" w:lineRule="auto"/>
        <w:rPr>
          <w:rFonts w:ascii="宋体" w:cs="宋体"/>
          <w:sz w:val="32"/>
          <w:szCs w:val="32"/>
          <w:u w:val="dotted"/>
        </w:rPr>
      </w:pPr>
      <w:r>
        <w:rPr>
          <w:rFonts w:ascii="宋体" w:cs="宋体" w:hint="eastAsia"/>
          <w:sz w:val="32"/>
          <w:szCs w:val="32"/>
        </w:rPr>
        <w:t>质疑供应商：</w:t>
      </w:r>
      <w:r>
        <w:rPr>
          <w:rFonts w:ascii="宋体" w:cs="宋体" w:hint="eastAsia"/>
          <w:sz w:val="32"/>
          <w:szCs w:val="32"/>
          <w:u w:val="dotted"/>
        </w:rPr>
        <w:t xml:space="preserve">                                        </w:t>
      </w:r>
    </w:p>
    <w:p>
      <w:pPr>
        <w:adjustRightInd w:val="0"/>
        <w:snapToGrid w:val="0"/>
        <w:spacing w:line="360" w:lineRule="auto"/>
        <w:rPr>
          <w:rFonts w:ascii="宋体" w:cs="宋体"/>
          <w:sz w:val="32"/>
          <w:szCs w:val="32"/>
        </w:rPr>
      </w:pPr>
      <w:r>
        <w:rPr>
          <w:rFonts w:ascii="宋体" w:cs="宋体" w:hint="eastAsia"/>
          <w:sz w:val="32"/>
          <w:szCs w:val="32"/>
        </w:rPr>
        <w:t>地址：</w:t>
      </w:r>
      <w:r>
        <w:rPr>
          <w:rFonts w:ascii="宋体" w:cs="宋体" w:hint="eastAsia"/>
          <w:sz w:val="32"/>
          <w:szCs w:val="32"/>
          <w:u w:val="dotted"/>
        </w:rPr>
        <w:t xml:space="preserve">                          </w:t>
      </w:r>
      <w:r>
        <w:rPr>
          <w:rFonts w:ascii="宋体" w:cs="宋体" w:hint="eastAsia"/>
          <w:sz w:val="32"/>
          <w:szCs w:val="32"/>
        </w:rPr>
        <w:t>邮编：</w:t>
      </w:r>
      <w:r>
        <w:rPr>
          <w:rFonts w:ascii="宋体" w:cs="宋体" w:hint="eastAsia"/>
          <w:sz w:val="32"/>
          <w:szCs w:val="32"/>
          <w:u w:val="dotted"/>
        </w:rPr>
        <w:t xml:space="preserve">                                                   </w:t>
      </w:r>
    </w:p>
    <w:p>
      <w:pPr>
        <w:adjustRightInd w:val="0"/>
        <w:snapToGrid w:val="0"/>
        <w:spacing w:line="360" w:lineRule="auto"/>
        <w:rPr>
          <w:rFonts w:ascii="宋体" w:cs="宋体"/>
          <w:sz w:val="32"/>
          <w:szCs w:val="32"/>
        </w:rPr>
      </w:pPr>
      <w:r>
        <w:rPr>
          <w:rFonts w:ascii="宋体" w:cs="宋体" w:hint="eastAsia"/>
          <w:sz w:val="32"/>
          <w:szCs w:val="32"/>
        </w:rPr>
        <w:t>联系人：</w:t>
      </w:r>
      <w:r>
        <w:rPr>
          <w:rFonts w:ascii="宋体" w:cs="宋体" w:hint="eastAsia"/>
          <w:sz w:val="32"/>
          <w:szCs w:val="32"/>
          <w:u w:val="dotted"/>
        </w:rPr>
        <w:t xml:space="preserve">                      </w:t>
      </w:r>
      <w:r>
        <w:rPr>
          <w:rFonts w:ascii="宋体" w:cs="宋体" w:hint="eastAsia"/>
          <w:sz w:val="32"/>
          <w:szCs w:val="32"/>
        </w:rPr>
        <w:t>联系电话：</w:t>
      </w:r>
      <w:r>
        <w:rPr>
          <w:rFonts w:ascii="宋体" w:cs="宋体" w:hint="eastAsia"/>
          <w:sz w:val="32"/>
          <w:szCs w:val="32"/>
          <w:u w:val="dotted"/>
        </w:rPr>
        <w:t xml:space="preserve">                              </w:t>
      </w:r>
    </w:p>
    <w:p>
      <w:pPr>
        <w:adjustRightInd w:val="0"/>
        <w:snapToGrid w:val="0"/>
        <w:spacing w:line="360" w:lineRule="auto"/>
        <w:rPr>
          <w:rFonts w:ascii="宋体" w:cs="宋体"/>
          <w:sz w:val="32"/>
          <w:szCs w:val="32"/>
          <w:u w:val="dotted"/>
        </w:rPr>
      </w:pPr>
      <w:r>
        <w:rPr>
          <w:rFonts w:ascii="宋体" w:cs="宋体" w:hint="eastAsia"/>
          <w:sz w:val="32"/>
          <w:szCs w:val="32"/>
        </w:rPr>
        <w:t>授权代表：</w:t>
      </w:r>
      <w:r>
        <w:rPr>
          <w:rFonts w:ascii="宋体" w:cs="宋体" w:hint="eastAsia"/>
          <w:sz w:val="32"/>
          <w:szCs w:val="32"/>
          <w:u w:val="dotted"/>
        </w:rPr>
        <w:t xml:space="preserve">                                          </w:t>
      </w:r>
    </w:p>
    <w:p>
      <w:pPr>
        <w:adjustRightInd w:val="0"/>
        <w:snapToGrid w:val="0"/>
        <w:spacing w:line="360" w:lineRule="auto"/>
        <w:rPr>
          <w:rFonts w:ascii="宋体" w:cs="宋体"/>
          <w:sz w:val="32"/>
          <w:szCs w:val="32"/>
        </w:rPr>
      </w:pPr>
      <w:r>
        <w:rPr>
          <w:rFonts w:ascii="宋体" w:cs="宋体" w:hint="eastAsia"/>
          <w:sz w:val="32"/>
          <w:szCs w:val="32"/>
        </w:rPr>
        <w:t>联系电话：</w:t>
      </w:r>
      <w:r>
        <w:rPr>
          <w:rFonts w:ascii="宋体" w:cs="宋体" w:hint="eastAsia"/>
          <w:sz w:val="32"/>
          <w:szCs w:val="32"/>
          <w:u w:val="dotted"/>
        </w:rPr>
        <w:t xml:space="preserve">                                           </w:t>
      </w:r>
      <w:r>
        <w:rPr>
          <w:rFonts w:ascii="宋体" w:cs="宋体" w:hint="eastAsia"/>
          <w:sz w:val="32"/>
          <w:szCs w:val="32"/>
        </w:rPr>
        <w:t xml:space="preserve"> </w:t>
      </w:r>
    </w:p>
    <w:p>
      <w:pPr>
        <w:adjustRightInd w:val="0"/>
        <w:snapToGrid w:val="0"/>
        <w:spacing w:line="360" w:lineRule="auto"/>
        <w:rPr>
          <w:rFonts w:ascii="宋体" w:cs="宋体"/>
          <w:sz w:val="32"/>
          <w:szCs w:val="32"/>
        </w:rPr>
      </w:pPr>
      <w:r>
        <w:rPr>
          <w:rFonts w:ascii="宋体" w:cs="宋体" w:hint="eastAsia"/>
          <w:sz w:val="32"/>
          <w:szCs w:val="32"/>
        </w:rPr>
        <w:t xml:space="preserve">地址： </w:t>
      </w:r>
      <w:r>
        <w:rPr>
          <w:rFonts w:ascii="宋体" w:cs="宋体" w:hint="eastAsia"/>
          <w:sz w:val="32"/>
          <w:szCs w:val="32"/>
          <w:u w:val="dotted"/>
        </w:rPr>
        <w:t xml:space="preserve">                        </w:t>
      </w:r>
      <w:r>
        <w:rPr>
          <w:rFonts w:ascii="宋体" w:cs="宋体" w:hint="eastAsia"/>
          <w:sz w:val="32"/>
          <w:szCs w:val="32"/>
        </w:rPr>
        <w:t>邮编：</w:t>
      </w:r>
      <w:r>
        <w:rPr>
          <w:rFonts w:ascii="宋体" w:cs="宋体" w:hint="eastAsia"/>
          <w:sz w:val="32"/>
          <w:szCs w:val="32"/>
          <w:u w:val="dotted"/>
        </w:rPr>
        <w:t xml:space="preserve">                                                </w:t>
      </w:r>
    </w:p>
    <w:p>
      <w:pPr>
        <w:adjustRightInd w:val="0"/>
        <w:snapToGrid w:val="0"/>
        <w:spacing w:line="360" w:lineRule="auto"/>
        <w:rPr>
          <w:rFonts w:ascii="宋体" w:cs="宋体"/>
          <w:bCs/>
          <w:sz w:val="32"/>
          <w:szCs w:val="32"/>
        </w:rPr>
      </w:pPr>
      <w:r>
        <w:rPr>
          <w:rFonts w:ascii="宋体" w:cs="宋体" w:hint="eastAsia"/>
          <w:bCs/>
          <w:sz w:val="32"/>
          <w:szCs w:val="32"/>
        </w:rPr>
        <w:t>二、质疑项目基本情况</w:t>
      </w:r>
    </w:p>
    <w:p>
      <w:pPr>
        <w:adjustRightInd w:val="0"/>
        <w:snapToGrid w:val="0"/>
        <w:spacing w:line="360" w:lineRule="auto"/>
        <w:rPr>
          <w:rFonts w:ascii="宋体" w:cs="宋体"/>
          <w:sz w:val="32"/>
          <w:szCs w:val="32"/>
        </w:rPr>
      </w:pPr>
      <w:r>
        <w:rPr>
          <w:rFonts w:ascii="宋体" w:cs="宋体" w:hint="eastAsia"/>
          <w:sz w:val="32"/>
          <w:szCs w:val="32"/>
        </w:rPr>
        <w:t>质疑项目的名称：</w:t>
      </w:r>
      <w:r>
        <w:rPr>
          <w:rFonts w:ascii="宋体" w:cs="宋体" w:hint="eastAsia"/>
          <w:sz w:val="32"/>
          <w:szCs w:val="32"/>
          <w:u w:val="dotted"/>
        </w:rPr>
        <w:t xml:space="preserve">                                      </w:t>
      </w:r>
    </w:p>
    <w:p>
      <w:pPr>
        <w:adjustRightInd w:val="0"/>
        <w:snapToGrid w:val="0"/>
        <w:spacing w:line="360" w:lineRule="auto"/>
        <w:rPr>
          <w:rFonts w:ascii="宋体" w:cs="宋体"/>
          <w:sz w:val="32"/>
          <w:szCs w:val="32"/>
        </w:rPr>
      </w:pPr>
      <w:r>
        <w:rPr>
          <w:rFonts w:ascii="宋体" w:cs="宋体" w:hint="eastAsia"/>
          <w:sz w:val="32"/>
          <w:szCs w:val="32"/>
        </w:rPr>
        <w:t>质疑项目的编号：</w:t>
      </w:r>
      <w:r>
        <w:rPr>
          <w:rFonts w:ascii="宋体" w:cs="宋体" w:hint="eastAsia"/>
          <w:sz w:val="32"/>
          <w:szCs w:val="32"/>
          <w:u w:val="dotted"/>
        </w:rPr>
        <w:t xml:space="preserve">               </w:t>
      </w:r>
      <w:r>
        <w:rPr>
          <w:rFonts w:ascii="宋体" w:cs="宋体" w:hint="eastAsia"/>
          <w:sz w:val="32"/>
          <w:szCs w:val="32"/>
        </w:rPr>
        <w:t>包号：</w:t>
      </w:r>
      <w:r>
        <w:rPr>
          <w:rFonts w:ascii="宋体" w:cs="宋体" w:hint="eastAsia"/>
          <w:sz w:val="32"/>
          <w:szCs w:val="32"/>
          <w:u w:val="dotted"/>
        </w:rPr>
        <w:t xml:space="preserve">                 </w:t>
      </w:r>
    </w:p>
    <w:p>
      <w:pPr>
        <w:adjustRightInd w:val="0"/>
        <w:snapToGrid w:val="0"/>
        <w:spacing w:line="360" w:lineRule="auto"/>
        <w:rPr>
          <w:rFonts w:ascii="宋体" w:cs="宋体"/>
          <w:sz w:val="32"/>
          <w:szCs w:val="32"/>
          <w:u w:val="dotted"/>
        </w:rPr>
      </w:pPr>
      <w:r>
        <w:rPr>
          <w:rFonts w:ascii="宋体" w:cs="宋体" w:hint="eastAsia"/>
          <w:sz w:val="32"/>
          <w:szCs w:val="32"/>
        </w:rPr>
        <w:t>采购人名称：</w:t>
      </w:r>
      <w:r>
        <w:rPr>
          <w:rFonts w:ascii="宋体" w:cs="宋体" w:hint="eastAsia"/>
          <w:sz w:val="32"/>
          <w:szCs w:val="32"/>
          <w:u w:val="dotted"/>
        </w:rPr>
        <w:t xml:space="preserve">                                         </w:t>
      </w:r>
    </w:p>
    <w:p>
      <w:pPr>
        <w:adjustRightInd w:val="0"/>
        <w:snapToGrid w:val="0"/>
        <w:spacing w:line="360" w:lineRule="auto"/>
        <w:rPr>
          <w:rFonts w:ascii="宋体" w:cs="宋体"/>
          <w:sz w:val="32"/>
          <w:szCs w:val="32"/>
        </w:rPr>
      </w:pPr>
      <w:r>
        <w:rPr>
          <w:rFonts w:ascii="宋体" w:cs="宋体" w:hint="eastAsia"/>
          <w:sz w:val="32"/>
          <w:szCs w:val="32"/>
        </w:rPr>
        <w:t>采购文件获取日期：</w:t>
      </w:r>
      <w:r>
        <w:rPr>
          <w:rFonts w:ascii="宋体" w:cs="宋体" w:hint="eastAsia"/>
          <w:sz w:val="32"/>
          <w:szCs w:val="32"/>
          <w:u w:val="dotted"/>
        </w:rPr>
        <w:t xml:space="preserve">                                           </w:t>
      </w:r>
    </w:p>
    <w:p>
      <w:pPr>
        <w:adjustRightInd w:val="0"/>
        <w:snapToGrid w:val="0"/>
        <w:spacing w:line="360" w:lineRule="auto"/>
        <w:rPr>
          <w:rFonts w:ascii="宋体" w:cs="宋体"/>
          <w:bCs/>
          <w:sz w:val="32"/>
          <w:szCs w:val="32"/>
        </w:rPr>
      </w:pPr>
      <w:r>
        <w:rPr>
          <w:rFonts w:ascii="宋体" w:cs="宋体" w:hint="eastAsia"/>
          <w:bCs/>
          <w:sz w:val="32"/>
          <w:szCs w:val="32"/>
        </w:rPr>
        <w:t>三、质疑事项具体内容</w:t>
      </w:r>
    </w:p>
    <w:p>
      <w:pPr>
        <w:adjustRightInd w:val="0"/>
        <w:snapToGrid w:val="0"/>
        <w:spacing w:line="360" w:lineRule="auto"/>
        <w:rPr>
          <w:rFonts w:ascii="宋体" w:cs="宋体"/>
          <w:sz w:val="32"/>
          <w:szCs w:val="32"/>
          <w:u w:val="dotted"/>
        </w:rPr>
      </w:pPr>
      <w:r>
        <w:rPr>
          <w:rFonts w:ascii="宋体" w:cs="宋体" w:hint="eastAsia"/>
          <w:sz w:val="32"/>
          <w:szCs w:val="32"/>
        </w:rPr>
        <w:t>质疑事项1：</w:t>
      </w:r>
      <w:r>
        <w:rPr>
          <w:rFonts w:ascii="宋体" w:cs="宋体" w:hint="eastAsia"/>
          <w:sz w:val="32"/>
          <w:szCs w:val="32"/>
          <w:u w:val="dotted"/>
        </w:rPr>
        <w:t xml:space="preserve">                                         </w:t>
      </w:r>
    </w:p>
    <w:p>
      <w:pPr>
        <w:adjustRightInd w:val="0"/>
        <w:snapToGrid w:val="0"/>
        <w:spacing w:line="360" w:lineRule="auto"/>
        <w:rPr>
          <w:rFonts w:ascii="宋体" w:cs="宋体"/>
          <w:sz w:val="32"/>
          <w:szCs w:val="32"/>
          <w:u w:val="dotted"/>
        </w:rPr>
      </w:pPr>
      <w:r>
        <w:rPr>
          <w:rFonts w:ascii="宋体" w:cs="宋体" w:hint="eastAsia"/>
          <w:sz w:val="32"/>
          <w:szCs w:val="32"/>
        </w:rPr>
        <w:t>事实依据：</w:t>
      </w:r>
      <w:r>
        <w:rPr>
          <w:rFonts w:ascii="宋体" w:cs="宋体" w:hint="eastAsia"/>
          <w:sz w:val="32"/>
          <w:szCs w:val="32"/>
          <w:u w:val="dotted"/>
        </w:rPr>
        <w:t xml:space="preserve">                                          </w:t>
      </w:r>
    </w:p>
    <w:p>
      <w:pPr>
        <w:adjustRightInd w:val="0"/>
        <w:snapToGrid w:val="0"/>
        <w:spacing w:line="360" w:lineRule="auto"/>
        <w:rPr>
          <w:rFonts w:ascii="宋体" w:cs="宋体"/>
          <w:sz w:val="32"/>
          <w:szCs w:val="32"/>
        </w:rPr>
      </w:pPr>
      <w:r>
        <w:rPr>
          <w:rFonts w:ascii="宋体" w:cs="宋体" w:hint="eastAsia"/>
          <w:sz w:val="32"/>
          <w:szCs w:val="32"/>
          <w:u w:val="dotted"/>
        </w:rPr>
        <w:t xml:space="preserve">                                                       </w:t>
      </w:r>
    </w:p>
    <w:p>
      <w:pPr>
        <w:adjustRightInd w:val="0"/>
        <w:snapToGrid w:val="0"/>
        <w:spacing w:line="360" w:lineRule="auto"/>
        <w:rPr>
          <w:rFonts w:ascii="宋体" w:cs="宋体"/>
          <w:sz w:val="32"/>
          <w:szCs w:val="32"/>
          <w:u w:val="dotted"/>
        </w:rPr>
      </w:pPr>
      <w:r>
        <w:rPr>
          <w:rFonts w:ascii="宋体" w:cs="宋体" w:hint="eastAsia"/>
          <w:sz w:val="32"/>
          <w:szCs w:val="32"/>
        </w:rPr>
        <w:t>法律依据：</w:t>
      </w:r>
      <w:r>
        <w:rPr>
          <w:rFonts w:ascii="宋体" w:cs="宋体" w:hint="eastAsia"/>
          <w:sz w:val="32"/>
          <w:szCs w:val="32"/>
          <w:u w:val="dotted"/>
        </w:rPr>
        <w:t xml:space="preserve">                                          </w:t>
      </w:r>
    </w:p>
    <w:p>
      <w:pPr>
        <w:adjustRightInd w:val="0"/>
        <w:snapToGrid w:val="0"/>
        <w:spacing w:line="360" w:lineRule="auto"/>
        <w:rPr>
          <w:rFonts w:ascii="宋体" w:cs="宋体"/>
          <w:sz w:val="32"/>
          <w:szCs w:val="32"/>
          <w:u w:val="dotted"/>
        </w:rPr>
      </w:pPr>
      <w:r>
        <w:rPr>
          <w:rFonts w:ascii="宋体" w:cs="宋体" w:hint="eastAsia"/>
          <w:sz w:val="32"/>
          <w:szCs w:val="32"/>
          <w:u w:val="dotted"/>
        </w:rPr>
        <w:t xml:space="preserve">                                                     </w:t>
      </w:r>
    </w:p>
    <w:p>
      <w:pPr>
        <w:adjustRightInd w:val="0"/>
        <w:snapToGrid w:val="0"/>
        <w:spacing w:line="360" w:lineRule="auto"/>
        <w:rPr>
          <w:rFonts w:ascii="宋体" w:cs="宋体"/>
          <w:sz w:val="32"/>
          <w:szCs w:val="32"/>
          <w:u w:val="dotted"/>
        </w:rPr>
      </w:pPr>
      <w:r>
        <w:rPr>
          <w:rFonts w:ascii="宋体" w:cs="宋体" w:hint="eastAsia"/>
          <w:sz w:val="32"/>
          <w:szCs w:val="32"/>
        </w:rPr>
        <w:t>质疑事项2</w:t>
      </w:r>
    </w:p>
    <w:p>
      <w:pPr>
        <w:adjustRightInd w:val="0"/>
        <w:snapToGrid w:val="0"/>
        <w:spacing w:line="360" w:lineRule="auto"/>
        <w:rPr>
          <w:rFonts w:ascii="宋体" w:cs="宋体"/>
          <w:sz w:val="32"/>
          <w:szCs w:val="32"/>
        </w:rPr>
      </w:pPr>
      <w:r>
        <w:rPr>
          <w:rFonts w:ascii="宋体" w:cs="宋体" w:hint="eastAsia"/>
          <w:sz w:val="32"/>
          <w:szCs w:val="32"/>
        </w:rPr>
        <w:t>……</w:t>
      </w:r>
    </w:p>
    <w:p>
      <w:pPr>
        <w:adjustRightInd w:val="0"/>
        <w:snapToGrid w:val="0"/>
        <w:spacing w:line="360" w:lineRule="auto"/>
        <w:rPr>
          <w:rFonts w:ascii="宋体" w:cs="宋体"/>
          <w:bCs/>
          <w:sz w:val="32"/>
          <w:szCs w:val="32"/>
        </w:rPr>
      </w:pPr>
      <w:r>
        <w:rPr>
          <w:rFonts w:ascii="宋体" w:cs="宋体" w:hint="eastAsia"/>
          <w:bCs/>
          <w:sz w:val="32"/>
          <w:szCs w:val="32"/>
        </w:rPr>
        <w:t>四、与质疑事项相关的质疑请求</w:t>
      </w:r>
    </w:p>
    <w:p>
      <w:pPr>
        <w:adjustRightInd w:val="0"/>
        <w:snapToGrid w:val="0"/>
        <w:spacing w:line="360" w:lineRule="auto"/>
        <w:rPr>
          <w:rFonts w:ascii="宋体" w:cs="宋体"/>
          <w:sz w:val="32"/>
          <w:szCs w:val="32"/>
          <w:u w:val="dotted"/>
        </w:rPr>
      </w:pPr>
      <w:r>
        <w:rPr>
          <w:rFonts w:ascii="宋体" w:cs="宋体" w:hint="eastAsia"/>
          <w:sz w:val="32"/>
          <w:szCs w:val="32"/>
        </w:rPr>
        <w:t>请求：</w:t>
      </w:r>
      <w:r>
        <w:rPr>
          <w:rFonts w:ascii="宋体" w:cs="宋体" w:hint="eastAsia"/>
          <w:sz w:val="32"/>
          <w:szCs w:val="32"/>
          <w:u w:val="dotted"/>
        </w:rPr>
        <w:t xml:space="preserve">                                               </w:t>
      </w:r>
    </w:p>
    <w:p>
      <w:pPr>
        <w:rPr>
          <w:rFonts w:ascii="宋体" w:cs="宋体"/>
          <w:sz w:val="30"/>
          <w:szCs w:val="30"/>
        </w:rPr>
      </w:pPr>
      <w:r>
        <w:rPr>
          <w:rFonts w:ascii="宋体" w:cs="宋体" w:hint="eastAsia"/>
          <w:sz w:val="30"/>
          <w:szCs w:val="30"/>
        </w:rPr>
        <w:t xml:space="preserve">签字(签章)：                   公章：                      </w:t>
      </w:r>
    </w:p>
    <w:p>
      <w:pPr>
        <w:rPr>
          <w:rFonts w:ascii="宋体" w:cs="宋体"/>
          <w:sz w:val="30"/>
          <w:szCs w:val="30"/>
        </w:rPr>
      </w:pPr>
      <w:r>
        <w:rPr>
          <w:rFonts w:ascii="宋体" w:cs="宋体" w:hint="eastAsia"/>
          <w:sz w:val="30"/>
          <w:szCs w:val="30"/>
        </w:rPr>
        <w:t xml:space="preserve">日期：    </w:t>
      </w:r>
    </w:p>
    <w:p>
      <w:pPr>
        <w:adjustRightInd w:val="0"/>
        <w:snapToGrid w:val="0"/>
        <w:spacing w:line="360" w:lineRule="auto"/>
        <w:rPr>
          <w:rFonts w:ascii="宋体" w:cs="宋体"/>
          <w:sz w:val="32"/>
          <w:szCs w:val="32"/>
        </w:rPr>
      </w:pPr>
    </w:p>
    <w:p>
      <w:pPr>
        <w:adjustRightInd w:val="0"/>
        <w:snapToGrid w:val="0"/>
        <w:spacing w:line="360" w:lineRule="auto"/>
        <w:rPr>
          <w:rFonts w:ascii="宋体" w:cs="宋体"/>
          <w:sz w:val="32"/>
          <w:szCs w:val="32"/>
        </w:rPr>
      </w:pPr>
    </w:p>
    <w:p>
      <w:pPr>
        <w:jc w:val="center"/>
        <w:rPr>
          <w:rFonts w:ascii="宋体" w:cs="宋体"/>
          <w:b/>
          <w:bCs/>
          <w:sz w:val="32"/>
          <w:szCs w:val="32"/>
        </w:rPr>
      </w:pPr>
    </w:p>
    <w:p>
      <w:pPr>
        <w:jc w:val="center"/>
        <w:rPr>
          <w:rFonts w:ascii="宋体" w:cs="宋体"/>
          <w:b/>
          <w:bCs/>
          <w:sz w:val="32"/>
          <w:szCs w:val="32"/>
        </w:rPr>
      </w:pPr>
    </w:p>
    <w:p>
      <w:pPr>
        <w:jc w:val="center"/>
        <w:rPr>
          <w:rFonts w:ascii="宋体" w:cs="宋体"/>
          <w:b/>
          <w:bCs/>
          <w:sz w:val="32"/>
          <w:szCs w:val="32"/>
        </w:rPr>
      </w:pPr>
    </w:p>
    <w:p>
      <w:pPr>
        <w:jc w:val="center"/>
        <w:rPr>
          <w:rFonts w:ascii="宋体" w:cs="宋体"/>
          <w:b/>
          <w:bCs/>
          <w:sz w:val="32"/>
          <w:szCs w:val="32"/>
        </w:rPr>
      </w:pPr>
    </w:p>
    <w:p>
      <w:pPr>
        <w:jc w:val="center"/>
        <w:rPr>
          <w:rFonts w:ascii="宋体" w:cs="宋体"/>
          <w:b/>
          <w:bCs/>
          <w:sz w:val="32"/>
          <w:szCs w:val="32"/>
        </w:rPr>
      </w:pPr>
    </w:p>
    <w:p>
      <w:pPr>
        <w:jc w:val="center"/>
        <w:rPr>
          <w:rFonts w:ascii="宋体" w:cs="宋体"/>
          <w:b/>
          <w:bCs/>
          <w:sz w:val="32"/>
          <w:szCs w:val="32"/>
        </w:rPr>
      </w:pPr>
    </w:p>
    <w:p>
      <w:pPr>
        <w:jc w:val="center"/>
        <w:rPr>
          <w:rFonts w:ascii="宋体" w:cs="宋体"/>
          <w:b/>
          <w:bCs/>
          <w:sz w:val="32"/>
          <w:szCs w:val="32"/>
        </w:rPr>
      </w:pPr>
    </w:p>
    <w:p>
      <w:pPr>
        <w:rPr>
          <w:rFonts w:ascii="宋体" w:cs="宋体"/>
          <w:b/>
          <w:sz w:val="32"/>
          <w:szCs w:val="32"/>
        </w:rPr>
      </w:pPr>
      <w:r>
        <w:rPr>
          <w:rFonts w:ascii="宋体" w:cs="宋体" w:hint="eastAsia"/>
          <w:b/>
          <w:sz w:val="32"/>
          <w:szCs w:val="32"/>
        </w:rPr>
        <w:t>质疑函制作说明：</w:t>
      </w:r>
    </w:p>
    <w:p>
      <w:pPr>
        <w:widowControl/>
        <w:ind w:firstLineChars="200" w:firstLine="640"/>
        <w:jc w:val="left"/>
        <w:rPr>
          <w:rFonts w:ascii="宋体" w:cs="宋体"/>
          <w:sz w:val="32"/>
          <w:szCs w:val="32"/>
        </w:rPr>
      </w:pPr>
      <w:r>
        <w:rPr>
          <w:rFonts w:ascii="宋体" w:cs="宋体" w:hint="eastAsia"/>
          <w:sz w:val="32"/>
          <w:szCs w:val="32"/>
        </w:rPr>
        <w:t>1.供应商提出质疑时，应提交质疑函和必要的证明材料。</w:t>
      </w:r>
    </w:p>
    <w:p>
      <w:pPr>
        <w:widowControl/>
        <w:ind w:firstLineChars="200" w:firstLine="640"/>
        <w:jc w:val="left"/>
        <w:rPr>
          <w:rFonts w:ascii="宋体" w:cs="宋体"/>
          <w:sz w:val="32"/>
          <w:szCs w:val="32"/>
        </w:rPr>
      </w:pPr>
      <w:r>
        <w:rPr>
          <w:rFonts w:ascii="宋体" w:cs="宋体" w:hint="eastAsia"/>
          <w:sz w:val="32"/>
          <w:szCs w:val="32"/>
        </w:rPr>
        <w:t>2.质疑供应商若委托代理人进行质疑的，质疑函应按要求列明“授权代表”的有关内容，并在附件中提交由质疑</w:t>
      </w:r>
      <w:r>
        <w:rPr>
          <w:rFonts w:ascii="宋体" w:cs="宋体" w:hint="eastAsia"/>
          <w:kern w:val="0"/>
          <w:sz w:val="32"/>
          <w:szCs w:val="32"/>
        </w:rPr>
        <w:t>供应商签署的授权委托书。授权委托书应载明代理人的姓名或者名称、代理事项、具体权限、期限和相关事项。</w:t>
      </w:r>
    </w:p>
    <w:p>
      <w:pPr>
        <w:widowControl/>
        <w:ind w:firstLineChars="200" w:firstLine="640"/>
        <w:jc w:val="left"/>
        <w:rPr>
          <w:rFonts w:ascii="宋体" w:cs="宋体"/>
          <w:sz w:val="32"/>
          <w:szCs w:val="32"/>
        </w:rPr>
      </w:pPr>
      <w:r>
        <w:rPr>
          <w:rFonts w:ascii="宋体" w:cs="宋体" w:hint="eastAsia"/>
          <w:sz w:val="32"/>
          <w:szCs w:val="32"/>
        </w:rPr>
        <w:t>3.质疑供应商若对项目的某一分包进行质疑，质疑函中应列明具体分包号。</w:t>
      </w:r>
    </w:p>
    <w:p>
      <w:pPr>
        <w:widowControl/>
        <w:ind w:firstLineChars="200" w:firstLine="640"/>
        <w:jc w:val="left"/>
        <w:rPr>
          <w:rFonts w:ascii="宋体" w:cs="宋体"/>
          <w:sz w:val="32"/>
          <w:szCs w:val="32"/>
        </w:rPr>
      </w:pPr>
      <w:r>
        <w:rPr>
          <w:rFonts w:ascii="宋体" w:cs="宋体" w:hint="eastAsia"/>
          <w:sz w:val="32"/>
          <w:szCs w:val="32"/>
        </w:rPr>
        <w:t>4.质疑函的质疑事项应具体、明确，并有必要的事实依据和法律依据。</w:t>
      </w:r>
    </w:p>
    <w:p>
      <w:pPr>
        <w:widowControl/>
        <w:ind w:firstLineChars="200" w:firstLine="640"/>
        <w:jc w:val="left"/>
        <w:rPr>
          <w:rFonts w:ascii="宋体" w:cs="宋体"/>
          <w:sz w:val="32"/>
          <w:szCs w:val="32"/>
        </w:rPr>
      </w:pPr>
      <w:r>
        <w:rPr>
          <w:rFonts w:ascii="宋体" w:cs="宋体" w:hint="eastAsia"/>
          <w:sz w:val="32"/>
          <w:szCs w:val="32"/>
        </w:rPr>
        <w:t>5.质疑函的质疑请求应与质疑事项相关。</w:t>
      </w:r>
    </w:p>
    <w:p>
      <w:pPr>
        <w:widowControl/>
        <w:ind w:firstLineChars="200" w:firstLine="640"/>
        <w:jc w:val="left"/>
        <w:rPr>
          <w:rFonts w:ascii="宋体" w:cs="宋体"/>
          <w:sz w:val="32"/>
          <w:szCs w:val="32"/>
        </w:rPr>
      </w:pPr>
      <w:r>
        <w:rPr>
          <w:rFonts w:ascii="宋体" w:cs="宋体" w:hint="eastAsia"/>
          <w:sz w:val="32"/>
          <w:szCs w:val="32"/>
        </w:rPr>
        <w:t>6.质疑供应商为自然人的，质疑函应由本人签字；质疑供应商为法人或者其他组织的，质疑函应由法定代表人、主要负责人，或者其授权代表签字或者盖章，并加盖公章。</w:t>
      </w:r>
    </w:p>
    <w:p>
      <w:pPr>
        <w:widowControl/>
        <w:ind w:firstLineChars="200" w:firstLine="600"/>
        <w:jc w:val="left"/>
        <w:rPr>
          <w:rFonts w:ascii="宋体" w:cs="宋体"/>
          <w:sz w:val="30"/>
          <w:szCs w:val="30"/>
        </w:rPr>
      </w:pPr>
    </w:p>
    <w:p>
      <w:pPr>
        <w:rPr>
          <w:rFonts w:ascii="宋体" w:cs="宋体"/>
          <w:sz w:val="32"/>
          <w:szCs w:val="32"/>
        </w:rPr>
      </w:pPr>
      <w:r>
        <w:rPr>
          <w:rFonts w:ascii="宋体" w:cs="宋体" w:hint="eastAsia"/>
          <w:sz w:val="32"/>
          <w:szCs w:val="32"/>
        </w:rPr>
        <w:br w:type="page"/>
      </w:r>
    </w:p>
    <w:p>
      <w:pPr>
        <w:spacing w:beforeLines="50" w:before="160" w:afterLines="50" w:after="160"/>
        <w:outlineLvl w:val="1"/>
        <w:rPr>
          <w:rFonts w:ascii="宋体" w:cs="宋体"/>
          <w:b/>
          <w:sz w:val="24"/>
          <w:szCs w:val="28"/>
        </w:rPr>
      </w:pPr>
      <w:r>
        <w:rPr>
          <w:rFonts w:ascii="宋体" w:cs="宋体" w:hint="eastAsia"/>
          <w:b/>
          <w:sz w:val="24"/>
          <w:szCs w:val="28"/>
        </w:rPr>
        <w:t>附件：政府采购供应商投诉书范本</w:t>
      </w:r>
    </w:p>
    <w:p>
      <w:pPr>
        <w:jc w:val="center"/>
        <w:rPr>
          <w:rFonts w:ascii="宋体" w:cs="宋体"/>
          <w:b/>
          <w:sz w:val="44"/>
          <w:szCs w:val="44"/>
        </w:rPr>
      </w:pPr>
      <w:r>
        <w:rPr>
          <w:rFonts w:ascii="宋体" w:cs="宋体" w:hint="eastAsia"/>
          <w:b/>
          <w:sz w:val="44"/>
          <w:szCs w:val="44"/>
        </w:rPr>
        <w:t>投诉书范本</w:t>
      </w:r>
    </w:p>
    <w:p>
      <w:pPr>
        <w:rPr>
          <w:rFonts w:ascii="宋体" w:cs="宋体"/>
          <w:sz w:val="32"/>
          <w:szCs w:val="32"/>
        </w:rPr>
      </w:pPr>
      <w:r>
        <w:rPr>
          <w:rFonts w:ascii="宋体" w:cs="宋体" w:hint="eastAsia"/>
          <w:sz w:val="32"/>
          <w:szCs w:val="32"/>
        </w:rPr>
        <w:t>一、投诉相关主体基本情况</w:t>
      </w:r>
    </w:p>
    <w:p>
      <w:pPr>
        <w:rPr>
          <w:rFonts w:ascii="宋体" w:cs="宋体"/>
          <w:sz w:val="32"/>
          <w:szCs w:val="32"/>
          <w:u w:val="dotted"/>
        </w:rPr>
      </w:pPr>
      <w:r>
        <w:rPr>
          <w:rFonts w:ascii="宋体" w:cs="宋体" w:hint="eastAsia"/>
          <w:sz w:val="32"/>
          <w:szCs w:val="32"/>
        </w:rPr>
        <w:t>投诉人：</w:t>
      </w:r>
      <w:r>
        <w:rPr>
          <w:rFonts w:ascii="宋体" w:cs="宋体" w:hint="eastAsia"/>
          <w:sz w:val="32"/>
          <w:szCs w:val="32"/>
          <w:u w:val="dotted"/>
        </w:rPr>
        <w:t xml:space="preserve">                                               </w:t>
      </w:r>
    </w:p>
    <w:p>
      <w:pPr>
        <w:rPr>
          <w:rFonts w:ascii="宋体" w:cs="宋体"/>
          <w:sz w:val="32"/>
          <w:szCs w:val="32"/>
          <w:u w:val="single"/>
        </w:rPr>
      </w:pPr>
      <w:r>
        <w:rPr>
          <w:rFonts w:ascii="宋体" w:cs="宋体" w:hint="eastAsia"/>
          <w:sz w:val="32"/>
          <w:szCs w:val="32"/>
        </w:rPr>
        <w:t>地     址：</w:t>
      </w:r>
      <w:r>
        <w:rPr>
          <w:rFonts w:ascii="宋体" w:cs="宋体" w:hint="eastAsia"/>
          <w:sz w:val="32"/>
          <w:szCs w:val="32"/>
          <w:u w:val="dotted"/>
        </w:rPr>
        <w:t xml:space="preserve">                             </w:t>
      </w:r>
      <w:r>
        <w:rPr>
          <w:rFonts w:ascii="宋体" w:cs="宋体" w:hint="eastAsia"/>
          <w:sz w:val="32"/>
          <w:szCs w:val="32"/>
        </w:rPr>
        <w:t>邮编：</w:t>
      </w:r>
      <w:r>
        <w:rPr>
          <w:rFonts w:ascii="宋体" w:cs="宋体" w:hint="eastAsia"/>
          <w:sz w:val="32"/>
          <w:szCs w:val="32"/>
          <w:u w:val="dotted"/>
        </w:rPr>
        <w:t xml:space="preserve">         </w:t>
      </w:r>
      <w:r>
        <w:rPr>
          <w:rFonts w:ascii="宋体" w:cs="宋体" w:hint="eastAsia"/>
          <w:sz w:val="32"/>
          <w:szCs w:val="32"/>
          <w:u w:val="single"/>
        </w:rPr>
        <w:t xml:space="preserve">   </w:t>
      </w:r>
    </w:p>
    <w:p>
      <w:pPr>
        <w:tabs>
          <w:tab w:val="left" w:pos="6510"/>
        </w:tabs>
        <w:jc w:val="left"/>
        <w:rPr>
          <w:rFonts w:ascii="宋体" w:cs="宋体"/>
          <w:sz w:val="32"/>
          <w:szCs w:val="32"/>
        </w:rPr>
      </w:pPr>
      <w:r>
        <w:rPr>
          <w:rFonts w:ascii="宋体" w:cs="宋体" w:hint="eastAsia"/>
          <w:sz w:val="32"/>
          <w:szCs w:val="32"/>
        </w:rPr>
        <w:t>法定代表人/主要负责人：</w:t>
      </w:r>
      <w:r>
        <w:rPr>
          <w:rFonts w:ascii="宋体" w:cs="宋体" w:hint="eastAsia"/>
          <w:sz w:val="32"/>
          <w:szCs w:val="32"/>
          <w:u w:val="dotted"/>
        </w:rPr>
        <w:t xml:space="preserve">                                   </w:t>
      </w:r>
      <w:r>
        <w:rPr>
          <w:rFonts w:ascii="宋体" w:cs="宋体" w:hint="eastAsia"/>
          <w:sz w:val="32"/>
          <w:szCs w:val="32"/>
        </w:rPr>
        <w:t xml:space="preserve">  </w:t>
      </w:r>
    </w:p>
    <w:p>
      <w:pPr>
        <w:tabs>
          <w:tab w:val="left" w:pos="6510"/>
        </w:tabs>
        <w:rPr>
          <w:rFonts w:ascii="宋体" w:cs="宋体"/>
          <w:sz w:val="32"/>
          <w:szCs w:val="32"/>
          <w:u w:val="dotted"/>
        </w:rPr>
      </w:pPr>
      <w:r>
        <w:rPr>
          <w:rFonts w:ascii="宋体" w:cs="宋体" w:hint="eastAsia"/>
          <w:sz w:val="32"/>
          <w:szCs w:val="32"/>
        </w:rPr>
        <w:t>联系电话：</w:t>
      </w:r>
      <w:r>
        <w:rPr>
          <w:rFonts w:ascii="宋体" w:cs="宋体" w:hint="eastAsia"/>
          <w:sz w:val="32"/>
          <w:szCs w:val="32"/>
          <w:u w:val="dotted"/>
        </w:rPr>
        <w:t xml:space="preserve">                                             </w:t>
      </w:r>
    </w:p>
    <w:p>
      <w:pPr>
        <w:rPr>
          <w:rFonts w:ascii="宋体" w:cs="宋体"/>
          <w:sz w:val="32"/>
          <w:szCs w:val="32"/>
          <w:u w:val="dotted"/>
        </w:rPr>
      </w:pPr>
      <w:r>
        <w:rPr>
          <w:rFonts w:ascii="宋体" w:cs="宋体" w:hint="eastAsia"/>
          <w:sz w:val="32"/>
          <w:szCs w:val="32"/>
        </w:rPr>
        <w:t>授权代表：</w:t>
      </w:r>
      <w:r>
        <w:rPr>
          <w:rFonts w:ascii="宋体" w:cs="宋体" w:hint="eastAsia"/>
          <w:sz w:val="32"/>
          <w:szCs w:val="32"/>
          <w:u w:val="dotted"/>
        </w:rPr>
        <w:t xml:space="preserve">             </w:t>
      </w:r>
      <w:r>
        <w:rPr>
          <w:rFonts w:ascii="宋体" w:cs="宋体" w:hint="eastAsia"/>
          <w:sz w:val="32"/>
          <w:szCs w:val="32"/>
        </w:rPr>
        <w:t>联系电话</w:t>
      </w:r>
      <w:r>
        <w:rPr>
          <w:rFonts w:ascii="宋体" w:cs="宋体" w:hint="eastAsia"/>
          <w:sz w:val="32"/>
          <w:szCs w:val="32"/>
          <w:u w:val="dotted"/>
        </w:rPr>
        <w:t xml:space="preserve">：                  </w:t>
      </w:r>
    </w:p>
    <w:p>
      <w:pPr>
        <w:rPr>
          <w:rFonts w:ascii="宋体" w:cs="宋体"/>
          <w:sz w:val="32"/>
          <w:szCs w:val="32"/>
          <w:u w:val="dotted"/>
        </w:rPr>
      </w:pPr>
      <w:r>
        <w:rPr>
          <w:rFonts w:ascii="宋体" w:cs="宋体" w:hint="eastAsia"/>
          <w:sz w:val="32"/>
          <w:szCs w:val="32"/>
        </w:rPr>
        <w:t>地     址：</w:t>
      </w:r>
      <w:r>
        <w:rPr>
          <w:rFonts w:ascii="宋体" w:cs="宋体" w:hint="eastAsia"/>
          <w:sz w:val="32"/>
          <w:szCs w:val="32"/>
          <w:u w:val="dotted"/>
        </w:rPr>
        <w:t xml:space="preserve">                             </w:t>
      </w:r>
      <w:r>
        <w:rPr>
          <w:rFonts w:ascii="宋体" w:cs="宋体" w:hint="eastAsia"/>
          <w:sz w:val="32"/>
          <w:szCs w:val="32"/>
        </w:rPr>
        <w:t>邮编：</w:t>
      </w:r>
      <w:r>
        <w:rPr>
          <w:rFonts w:ascii="宋体" w:cs="宋体" w:hint="eastAsia"/>
          <w:sz w:val="32"/>
          <w:szCs w:val="32"/>
          <w:u w:val="dotted"/>
        </w:rPr>
        <w:t xml:space="preserve">         </w:t>
      </w:r>
      <w:r>
        <w:rPr>
          <w:rFonts w:ascii="宋体" w:cs="宋体" w:hint="eastAsia"/>
          <w:sz w:val="32"/>
          <w:szCs w:val="32"/>
          <w:u w:val="single"/>
        </w:rPr>
        <w:t xml:space="preserve"> </w:t>
      </w:r>
      <w:r>
        <w:rPr>
          <w:rFonts w:ascii="宋体" w:cs="宋体" w:hint="eastAsia"/>
          <w:sz w:val="32"/>
          <w:szCs w:val="32"/>
          <w:u w:val="dotted"/>
        </w:rPr>
        <w:t xml:space="preserve">                   </w:t>
      </w:r>
    </w:p>
    <w:p>
      <w:pPr>
        <w:rPr>
          <w:rFonts w:ascii="宋体" w:cs="宋体"/>
          <w:sz w:val="32"/>
          <w:szCs w:val="32"/>
          <w:u w:val="single"/>
        </w:rPr>
      </w:pPr>
      <w:r>
        <w:rPr>
          <w:rFonts w:ascii="宋体" w:cs="宋体" w:hint="eastAsia"/>
          <w:sz w:val="32"/>
          <w:szCs w:val="32"/>
        </w:rPr>
        <w:t>被投诉人1：</w:t>
      </w:r>
      <w:r>
        <w:rPr>
          <w:rFonts w:ascii="宋体" w:cs="宋体" w:hint="eastAsia"/>
          <w:sz w:val="32"/>
          <w:szCs w:val="32"/>
          <w:u w:val="dotted"/>
        </w:rPr>
        <w:t xml:space="preserve">                                           </w:t>
      </w:r>
      <w:r>
        <w:rPr>
          <w:rFonts w:ascii="宋体" w:cs="宋体" w:hint="eastAsia"/>
          <w:sz w:val="32"/>
          <w:szCs w:val="32"/>
          <w:u w:val="single"/>
        </w:rPr>
        <w:t xml:space="preserve">  </w:t>
      </w:r>
    </w:p>
    <w:p>
      <w:pPr>
        <w:rPr>
          <w:rFonts w:ascii="宋体" w:cs="宋体"/>
          <w:sz w:val="32"/>
          <w:szCs w:val="32"/>
          <w:u w:val="single"/>
        </w:rPr>
      </w:pPr>
      <w:r>
        <w:rPr>
          <w:rFonts w:ascii="宋体" w:cs="宋体" w:hint="eastAsia"/>
          <w:sz w:val="32"/>
          <w:szCs w:val="32"/>
        </w:rPr>
        <w:t>地     址：</w:t>
      </w:r>
      <w:r>
        <w:rPr>
          <w:rFonts w:ascii="宋体" w:cs="宋体" w:hint="eastAsia"/>
          <w:sz w:val="32"/>
          <w:szCs w:val="32"/>
          <w:u w:val="dotted"/>
        </w:rPr>
        <w:t xml:space="preserve">                             </w:t>
      </w:r>
      <w:r>
        <w:rPr>
          <w:rFonts w:ascii="宋体" w:cs="宋体" w:hint="eastAsia"/>
          <w:sz w:val="32"/>
          <w:szCs w:val="32"/>
        </w:rPr>
        <w:t>邮编：</w:t>
      </w:r>
      <w:r>
        <w:rPr>
          <w:rFonts w:ascii="宋体" w:cs="宋体" w:hint="eastAsia"/>
          <w:sz w:val="32"/>
          <w:szCs w:val="32"/>
          <w:u w:val="dotted"/>
        </w:rPr>
        <w:t xml:space="preserve">          </w:t>
      </w:r>
      <w:r>
        <w:rPr>
          <w:rFonts w:ascii="宋体" w:cs="宋体" w:hint="eastAsia"/>
          <w:sz w:val="32"/>
          <w:szCs w:val="32"/>
          <w:u w:val="single"/>
        </w:rPr>
        <w:t xml:space="preserve"> </w:t>
      </w:r>
    </w:p>
    <w:p>
      <w:pPr>
        <w:rPr>
          <w:rFonts w:ascii="宋体" w:cs="宋体"/>
          <w:sz w:val="32"/>
          <w:szCs w:val="32"/>
          <w:u w:val="single"/>
        </w:rPr>
      </w:pPr>
      <w:r>
        <w:rPr>
          <w:rFonts w:ascii="宋体" w:cs="宋体" w:hint="eastAsia"/>
          <w:sz w:val="32"/>
          <w:szCs w:val="32"/>
        </w:rPr>
        <w:t>联系人：</w:t>
      </w:r>
      <w:r>
        <w:rPr>
          <w:rFonts w:ascii="宋体" w:cs="宋体" w:hint="eastAsia"/>
          <w:sz w:val="32"/>
          <w:szCs w:val="32"/>
          <w:u w:val="dotted"/>
        </w:rPr>
        <w:t xml:space="preserve">               </w:t>
      </w:r>
      <w:r>
        <w:rPr>
          <w:rFonts w:ascii="宋体" w:cs="宋体" w:hint="eastAsia"/>
          <w:sz w:val="32"/>
          <w:szCs w:val="32"/>
        </w:rPr>
        <w:t>联系电话：</w:t>
      </w:r>
      <w:r>
        <w:rPr>
          <w:rFonts w:ascii="宋体" w:cs="宋体" w:hint="eastAsia"/>
          <w:sz w:val="32"/>
          <w:szCs w:val="32"/>
          <w:u w:val="dotted"/>
        </w:rPr>
        <w:t xml:space="preserve">                      </w:t>
      </w:r>
      <w:r>
        <w:rPr>
          <w:rFonts w:ascii="宋体" w:cs="宋体" w:hint="eastAsia"/>
          <w:sz w:val="32"/>
          <w:szCs w:val="32"/>
          <w:u w:val="single"/>
        </w:rPr>
        <w:t xml:space="preserve"> </w:t>
      </w:r>
    </w:p>
    <w:p>
      <w:pPr>
        <w:rPr>
          <w:rFonts w:ascii="宋体" w:cs="宋体"/>
          <w:sz w:val="32"/>
          <w:szCs w:val="32"/>
        </w:rPr>
      </w:pPr>
      <w:r>
        <w:rPr>
          <w:rFonts w:ascii="宋体" w:cs="宋体" w:hint="eastAsia"/>
          <w:sz w:val="32"/>
          <w:szCs w:val="32"/>
        </w:rPr>
        <w:t>被投诉人2</w:t>
      </w:r>
    </w:p>
    <w:p>
      <w:pPr>
        <w:rPr>
          <w:rFonts w:ascii="宋体" w:cs="宋体"/>
          <w:sz w:val="32"/>
          <w:szCs w:val="32"/>
          <w:u w:val="dotted"/>
        </w:rPr>
      </w:pPr>
      <w:r>
        <w:rPr>
          <w:rFonts w:ascii="宋体" w:cs="宋体" w:hint="eastAsia"/>
          <w:sz w:val="32"/>
          <w:szCs w:val="32"/>
        </w:rPr>
        <w:t>……</w:t>
      </w:r>
    </w:p>
    <w:p>
      <w:pPr>
        <w:rPr>
          <w:rFonts w:ascii="宋体" w:cs="宋体"/>
          <w:sz w:val="32"/>
          <w:szCs w:val="32"/>
          <w:u w:val="single"/>
        </w:rPr>
      </w:pPr>
      <w:r>
        <w:rPr>
          <w:rFonts w:ascii="宋体" w:cs="宋体" w:hint="eastAsia"/>
          <w:sz w:val="32"/>
          <w:szCs w:val="32"/>
        </w:rPr>
        <w:t>相关供应商：</w:t>
      </w:r>
      <w:r>
        <w:rPr>
          <w:rFonts w:ascii="宋体" w:cs="宋体" w:hint="eastAsia"/>
          <w:sz w:val="32"/>
          <w:szCs w:val="32"/>
          <w:u w:val="dotted"/>
        </w:rPr>
        <w:t xml:space="preserve">                                           </w:t>
      </w:r>
      <w:r>
        <w:rPr>
          <w:rFonts w:ascii="宋体" w:cs="宋体" w:hint="eastAsia"/>
          <w:sz w:val="32"/>
          <w:szCs w:val="32"/>
          <w:u w:val="single"/>
        </w:rPr>
        <w:t xml:space="preserve">    </w:t>
      </w:r>
    </w:p>
    <w:p>
      <w:pPr>
        <w:rPr>
          <w:rFonts w:ascii="宋体" w:cs="宋体"/>
          <w:sz w:val="32"/>
          <w:szCs w:val="32"/>
          <w:u w:val="single"/>
        </w:rPr>
      </w:pPr>
      <w:r>
        <w:rPr>
          <w:rFonts w:ascii="宋体" w:cs="宋体" w:hint="eastAsia"/>
          <w:sz w:val="32"/>
          <w:szCs w:val="32"/>
        </w:rPr>
        <w:t>地     址：</w:t>
      </w:r>
      <w:r>
        <w:rPr>
          <w:rFonts w:ascii="宋体" w:cs="宋体" w:hint="eastAsia"/>
          <w:sz w:val="32"/>
          <w:szCs w:val="32"/>
          <w:u w:val="dotted"/>
        </w:rPr>
        <w:t xml:space="preserve">                             </w:t>
      </w:r>
      <w:r>
        <w:rPr>
          <w:rFonts w:ascii="宋体" w:cs="宋体" w:hint="eastAsia"/>
          <w:sz w:val="32"/>
          <w:szCs w:val="32"/>
        </w:rPr>
        <w:t>邮编：</w:t>
      </w:r>
      <w:r>
        <w:rPr>
          <w:rFonts w:ascii="宋体" w:cs="宋体" w:hint="eastAsia"/>
          <w:sz w:val="32"/>
          <w:szCs w:val="32"/>
          <w:u w:val="dotted"/>
        </w:rPr>
        <w:t xml:space="preserve">          </w:t>
      </w:r>
      <w:r>
        <w:rPr>
          <w:rFonts w:ascii="宋体" w:cs="宋体" w:hint="eastAsia"/>
          <w:sz w:val="32"/>
          <w:szCs w:val="32"/>
          <w:u w:val="single"/>
        </w:rPr>
        <w:t xml:space="preserve"> </w:t>
      </w:r>
    </w:p>
    <w:p>
      <w:pPr>
        <w:rPr>
          <w:rFonts w:ascii="宋体" w:cs="宋体"/>
          <w:sz w:val="32"/>
          <w:szCs w:val="32"/>
          <w:u w:val="single"/>
        </w:rPr>
      </w:pPr>
      <w:r>
        <w:rPr>
          <w:rFonts w:ascii="宋体" w:cs="宋体" w:hint="eastAsia"/>
          <w:sz w:val="32"/>
          <w:szCs w:val="32"/>
        </w:rPr>
        <w:t>联系人：</w:t>
      </w:r>
      <w:r>
        <w:rPr>
          <w:rFonts w:ascii="宋体" w:cs="宋体" w:hint="eastAsia"/>
          <w:sz w:val="32"/>
          <w:szCs w:val="32"/>
          <w:u w:val="dotted"/>
        </w:rPr>
        <w:t xml:space="preserve">               </w:t>
      </w:r>
      <w:r>
        <w:rPr>
          <w:rFonts w:ascii="宋体" w:cs="宋体" w:hint="eastAsia"/>
          <w:sz w:val="32"/>
          <w:szCs w:val="32"/>
        </w:rPr>
        <w:t>联系电话：</w:t>
      </w:r>
      <w:r>
        <w:rPr>
          <w:rFonts w:ascii="宋体" w:cs="宋体" w:hint="eastAsia"/>
          <w:sz w:val="32"/>
          <w:szCs w:val="32"/>
          <w:u w:val="dotted"/>
        </w:rPr>
        <w:t xml:space="preserve">                      </w:t>
      </w:r>
      <w:r>
        <w:rPr>
          <w:rFonts w:ascii="宋体" w:cs="宋体" w:hint="eastAsia"/>
          <w:sz w:val="32"/>
          <w:szCs w:val="32"/>
          <w:u w:val="single"/>
        </w:rPr>
        <w:t xml:space="preserve">      </w:t>
      </w:r>
    </w:p>
    <w:p>
      <w:pPr>
        <w:rPr>
          <w:rFonts w:ascii="宋体" w:cs="宋体"/>
          <w:sz w:val="32"/>
          <w:szCs w:val="32"/>
        </w:rPr>
      </w:pPr>
      <w:r>
        <w:rPr>
          <w:rFonts w:ascii="宋体" w:cs="宋体" w:hint="eastAsia"/>
          <w:sz w:val="32"/>
          <w:szCs w:val="32"/>
        </w:rPr>
        <w:t>二、投诉项目基本情况</w:t>
      </w:r>
    </w:p>
    <w:p>
      <w:pPr>
        <w:rPr>
          <w:rFonts w:ascii="宋体" w:cs="宋体"/>
          <w:sz w:val="32"/>
          <w:szCs w:val="32"/>
          <w:u w:val="dotted"/>
        </w:rPr>
      </w:pPr>
      <w:r>
        <w:rPr>
          <w:rFonts w:ascii="宋体" w:cs="宋体" w:hint="eastAsia"/>
          <w:sz w:val="32"/>
          <w:szCs w:val="32"/>
        </w:rPr>
        <w:t>采购项目名称：</w:t>
      </w:r>
      <w:r>
        <w:rPr>
          <w:rFonts w:ascii="宋体" w:cs="宋体" w:hint="eastAsia"/>
          <w:sz w:val="32"/>
          <w:szCs w:val="32"/>
          <w:u w:val="dotted"/>
        </w:rPr>
        <w:t xml:space="preserve">                                        </w:t>
      </w:r>
    </w:p>
    <w:p>
      <w:pPr>
        <w:rPr>
          <w:rFonts w:ascii="宋体" w:cs="宋体"/>
          <w:sz w:val="32"/>
          <w:szCs w:val="32"/>
          <w:u w:val="single"/>
        </w:rPr>
      </w:pPr>
      <w:r>
        <w:rPr>
          <w:rFonts w:ascii="宋体" w:cs="宋体" w:hint="eastAsia"/>
          <w:sz w:val="32"/>
          <w:szCs w:val="32"/>
        </w:rPr>
        <w:t>采购项目编号：</w:t>
      </w:r>
      <w:r>
        <w:rPr>
          <w:rFonts w:ascii="宋体" w:cs="宋体" w:hint="eastAsia"/>
          <w:sz w:val="32"/>
          <w:szCs w:val="32"/>
          <w:u w:val="dotted"/>
        </w:rPr>
        <w:t xml:space="preserve">                 </w:t>
      </w:r>
      <w:r>
        <w:rPr>
          <w:rFonts w:ascii="宋体" w:cs="宋体" w:hint="eastAsia"/>
          <w:sz w:val="32"/>
          <w:szCs w:val="32"/>
        </w:rPr>
        <w:t>包号：</w:t>
      </w:r>
      <w:r>
        <w:rPr>
          <w:rFonts w:ascii="宋体" w:cs="宋体" w:hint="eastAsia"/>
          <w:sz w:val="32"/>
          <w:szCs w:val="32"/>
          <w:u w:val="dotted"/>
        </w:rPr>
        <w:t xml:space="preserve">              </w:t>
      </w:r>
    </w:p>
    <w:p>
      <w:pPr>
        <w:rPr>
          <w:rFonts w:ascii="宋体" w:cs="宋体"/>
          <w:sz w:val="32"/>
          <w:szCs w:val="32"/>
        </w:rPr>
      </w:pPr>
      <w:r>
        <w:rPr>
          <w:rFonts w:ascii="宋体" w:cs="宋体" w:hint="eastAsia"/>
          <w:sz w:val="32"/>
          <w:szCs w:val="32"/>
        </w:rPr>
        <w:t>采购人名称：</w:t>
      </w:r>
      <w:r>
        <w:rPr>
          <w:rFonts w:ascii="宋体" w:cs="宋体" w:hint="eastAsia"/>
          <w:sz w:val="32"/>
          <w:szCs w:val="32"/>
          <w:u w:val="dotted"/>
        </w:rPr>
        <w:t xml:space="preserve">                                           </w:t>
      </w:r>
      <w:r>
        <w:rPr>
          <w:rFonts w:ascii="宋体" w:cs="宋体" w:hint="eastAsia"/>
          <w:sz w:val="32"/>
          <w:szCs w:val="32"/>
          <w:u w:val="single"/>
        </w:rPr>
        <w:t xml:space="preserve">  </w:t>
      </w:r>
    </w:p>
    <w:p>
      <w:pPr>
        <w:rPr>
          <w:rFonts w:ascii="宋体" w:cs="宋体"/>
          <w:sz w:val="32"/>
          <w:szCs w:val="32"/>
          <w:u w:val="single"/>
        </w:rPr>
      </w:pPr>
      <w:r>
        <w:rPr>
          <w:rFonts w:ascii="宋体" w:cs="宋体" w:hint="eastAsia"/>
          <w:sz w:val="32"/>
          <w:szCs w:val="32"/>
        </w:rPr>
        <w:t>代理机构名称：</w:t>
      </w:r>
      <w:r>
        <w:rPr>
          <w:rFonts w:ascii="宋体" w:cs="宋体" w:hint="eastAsia"/>
          <w:sz w:val="32"/>
          <w:szCs w:val="32"/>
          <w:u w:val="dotted"/>
        </w:rPr>
        <w:t xml:space="preserve">                                         </w:t>
      </w:r>
    </w:p>
    <w:p>
      <w:pPr>
        <w:rPr>
          <w:rFonts w:ascii="宋体" w:cs="宋体"/>
          <w:sz w:val="32"/>
          <w:szCs w:val="32"/>
          <w:u w:val="dotted"/>
        </w:rPr>
      </w:pPr>
      <w:r>
        <w:rPr>
          <w:rFonts w:ascii="宋体" w:cs="宋体" w:hint="eastAsia"/>
          <w:sz w:val="32"/>
          <w:szCs w:val="32"/>
        </w:rPr>
        <w:t>采购文件公告:</w:t>
      </w:r>
      <w:r>
        <w:rPr>
          <w:rFonts w:ascii="宋体" w:cs="宋体" w:hint="eastAsia"/>
          <w:sz w:val="32"/>
          <w:szCs w:val="32"/>
          <w:u w:val="dotted"/>
        </w:rPr>
        <w:t xml:space="preserve">是/否 </w:t>
      </w:r>
      <w:r>
        <w:rPr>
          <w:rFonts w:ascii="宋体" w:cs="宋体" w:hint="eastAsia"/>
          <w:sz w:val="32"/>
          <w:szCs w:val="32"/>
        </w:rPr>
        <w:t>公告期限：</w:t>
      </w:r>
      <w:r>
        <w:rPr>
          <w:rFonts w:ascii="宋体" w:cs="宋体" w:hint="eastAsia"/>
          <w:sz w:val="32"/>
          <w:szCs w:val="32"/>
          <w:u w:val="dotted"/>
        </w:rPr>
        <w:t xml:space="preserve">                                 </w:t>
      </w:r>
    </w:p>
    <w:p>
      <w:pPr>
        <w:rPr>
          <w:rFonts w:ascii="宋体" w:cs="宋体"/>
          <w:sz w:val="32"/>
          <w:szCs w:val="32"/>
          <w:u w:val="single"/>
        </w:rPr>
      </w:pPr>
      <w:r>
        <w:rPr>
          <w:rFonts w:ascii="宋体" w:cs="宋体" w:hint="eastAsia"/>
          <w:sz w:val="32"/>
          <w:szCs w:val="32"/>
        </w:rPr>
        <w:t>采购结果公告:</w:t>
      </w:r>
      <w:r>
        <w:rPr>
          <w:rFonts w:ascii="宋体" w:cs="宋体" w:hint="eastAsia"/>
          <w:sz w:val="32"/>
          <w:szCs w:val="32"/>
          <w:u w:val="dotted"/>
        </w:rPr>
        <w:t xml:space="preserve">是/否 </w:t>
      </w:r>
      <w:r>
        <w:rPr>
          <w:rFonts w:ascii="宋体" w:cs="宋体" w:hint="eastAsia"/>
          <w:sz w:val="32"/>
          <w:szCs w:val="32"/>
        </w:rPr>
        <w:t>公告期限：</w:t>
      </w:r>
      <w:r>
        <w:rPr>
          <w:rFonts w:ascii="宋体" w:cs="宋体" w:hint="eastAsia"/>
          <w:sz w:val="32"/>
          <w:szCs w:val="32"/>
          <w:u w:val="dotted"/>
        </w:rPr>
        <w:t xml:space="preserve">                        </w:t>
      </w:r>
    </w:p>
    <w:p>
      <w:pPr>
        <w:rPr>
          <w:rFonts w:ascii="宋体" w:cs="宋体"/>
          <w:sz w:val="32"/>
          <w:szCs w:val="32"/>
        </w:rPr>
      </w:pPr>
      <w:r>
        <w:rPr>
          <w:rFonts w:ascii="宋体" w:cs="宋体" w:hint="eastAsia"/>
          <w:sz w:val="32"/>
          <w:szCs w:val="32"/>
        </w:rPr>
        <w:t>三、质疑基本情况</w:t>
      </w:r>
    </w:p>
    <w:p>
      <w:pPr>
        <w:ind w:firstLineChars="200" w:firstLine="640"/>
        <w:rPr>
          <w:rFonts w:ascii="宋体" w:cs="宋体"/>
          <w:sz w:val="32"/>
          <w:szCs w:val="32"/>
          <w:u w:val="dotted"/>
        </w:rPr>
      </w:pPr>
      <w:r>
        <w:rPr>
          <w:rFonts w:ascii="宋体" w:cs="宋体" w:hint="eastAsia"/>
          <w:sz w:val="32"/>
          <w:szCs w:val="32"/>
        </w:rPr>
        <w:t>投诉人于</w:t>
      </w:r>
      <w:r>
        <w:rPr>
          <w:rFonts w:ascii="宋体" w:cs="宋体" w:hint="eastAsia"/>
          <w:sz w:val="32"/>
          <w:szCs w:val="32"/>
          <w:u w:val="dotted"/>
        </w:rPr>
        <w:t xml:space="preserve">   </w:t>
      </w:r>
      <w:r>
        <w:rPr>
          <w:rFonts w:ascii="宋体" w:cs="宋体" w:hint="eastAsia"/>
          <w:sz w:val="32"/>
          <w:szCs w:val="32"/>
        </w:rPr>
        <w:t>年</w:t>
      </w:r>
      <w:r>
        <w:rPr>
          <w:rFonts w:ascii="宋体" w:cs="宋体" w:hint="eastAsia"/>
          <w:sz w:val="32"/>
          <w:szCs w:val="32"/>
          <w:u w:val="dotted"/>
        </w:rPr>
        <w:t xml:space="preserve">   </w:t>
      </w:r>
      <w:r>
        <w:rPr>
          <w:rFonts w:ascii="宋体" w:cs="宋体" w:hint="eastAsia"/>
          <w:sz w:val="32"/>
          <w:szCs w:val="32"/>
        </w:rPr>
        <w:t>月</w:t>
      </w:r>
      <w:r>
        <w:rPr>
          <w:rFonts w:ascii="宋体" w:cs="宋体" w:hint="eastAsia"/>
          <w:sz w:val="32"/>
          <w:szCs w:val="32"/>
          <w:u w:val="dotted"/>
        </w:rPr>
        <w:t xml:space="preserve">  </w:t>
      </w:r>
      <w:r>
        <w:rPr>
          <w:rFonts w:ascii="宋体" w:cs="宋体" w:hint="eastAsia"/>
          <w:sz w:val="32"/>
          <w:szCs w:val="32"/>
        </w:rPr>
        <w:t>日,向</w:t>
      </w:r>
      <w:r>
        <w:rPr>
          <w:rFonts w:ascii="宋体" w:cs="宋体" w:hint="eastAsia"/>
          <w:sz w:val="32"/>
          <w:szCs w:val="32"/>
          <w:u w:val="dotted"/>
        </w:rPr>
        <w:t xml:space="preserve">                   </w:t>
      </w:r>
      <w:r>
        <w:rPr>
          <w:rFonts w:ascii="宋体" w:cs="宋体" w:hint="eastAsia"/>
          <w:sz w:val="32"/>
          <w:szCs w:val="32"/>
        </w:rPr>
        <w:t>提出质疑，质疑事项为：</w:t>
      </w:r>
      <w:r>
        <w:rPr>
          <w:rFonts w:ascii="宋体" w:cs="宋体" w:hint="eastAsia"/>
          <w:sz w:val="32"/>
          <w:szCs w:val="32"/>
          <w:u w:val="dotted"/>
        </w:rPr>
        <w:t xml:space="preserve">                                </w:t>
      </w:r>
    </w:p>
    <w:p>
      <w:pPr>
        <w:rPr>
          <w:rFonts w:ascii="宋体" w:cs="宋体"/>
          <w:sz w:val="32"/>
          <w:szCs w:val="32"/>
          <w:u w:val="dotted"/>
        </w:rPr>
      </w:pPr>
      <w:r>
        <w:rPr>
          <w:rFonts w:ascii="宋体" w:cs="宋体" w:hint="eastAsia"/>
          <w:sz w:val="32"/>
          <w:szCs w:val="32"/>
          <w:u w:val="dotted"/>
        </w:rPr>
        <w:t xml:space="preserve">                                                     </w:t>
      </w:r>
      <w:r>
        <w:rPr>
          <w:rFonts w:ascii="宋体" w:cs="宋体" w:hint="eastAsia"/>
          <w:sz w:val="32"/>
          <w:szCs w:val="32"/>
        </w:rPr>
        <w:t xml:space="preserve">  </w:t>
      </w:r>
    </w:p>
    <w:p>
      <w:pPr>
        <w:ind w:firstLineChars="150" w:firstLine="480"/>
        <w:rPr>
          <w:rFonts w:ascii="宋体" w:cs="宋体"/>
          <w:sz w:val="32"/>
          <w:szCs w:val="32"/>
        </w:rPr>
      </w:pPr>
      <w:r>
        <w:rPr>
          <w:rFonts w:ascii="宋体" w:cs="宋体" w:hint="eastAsia"/>
          <w:sz w:val="32"/>
          <w:szCs w:val="32"/>
          <w:u w:val="dotted"/>
        </w:rPr>
        <w:t>采购人/代理机构</w:t>
      </w:r>
      <w:r>
        <w:rPr>
          <w:rFonts w:ascii="宋体" w:cs="宋体" w:hint="eastAsia"/>
          <w:sz w:val="32"/>
          <w:szCs w:val="32"/>
        </w:rPr>
        <w:t>于</w:t>
      </w:r>
      <w:r>
        <w:rPr>
          <w:rFonts w:ascii="宋体" w:cs="宋体" w:hint="eastAsia"/>
          <w:sz w:val="32"/>
          <w:szCs w:val="32"/>
          <w:u w:val="dotted"/>
        </w:rPr>
        <w:t xml:space="preserve">   </w:t>
      </w:r>
      <w:r>
        <w:rPr>
          <w:rFonts w:ascii="宋体" w:cs="宋体" w:hint="eastAsia"/>
          <w:sz w:val="32"/>
          <w:szCs w:val="32"/>
        </w:rPr>
        <w:t>年</w:t>
      </w:r>
      <w:r>
        <w:rPr>
          <w:rFonts w:ascii="宋体" w:cs="宋体" w:hint="eastAsia"/>
          <w:sz w:val="32"/>
          <w:szCs w:val="32"/>
          <w:u w:val="dotted"/>
        </w:rPr>
        <w:t xml:space="preserve">   </w:t>
      </w:r>
      <w:r>
        <w:rPr>
          <w:rFonts w:ascii="宋体" w:cs="宋体" w:hint="eastAsia"/>
          <w:sz w:val="32"/>
          <w:szCs w:val="32"/>
        </w:rPr>
        <w:t>月</w:t>
      </w:r>
      <w:r>
        <w:rPr>
          <w:rFonts w:ascii="宋体" w:cs="宋体" w:hint="eastAsia"/>
          <w:sz w:val="32"/>
          <w:szCs w:val="32"/>
          <w:u w:val="dotted"/>
        </w:rPr>
        <w:t xml:space="preserve">   </w:t>
      </w:r>
      <w:r>
        <w:rPr>
          <w:rFonts w:ascii="宋体" w:cs="宋体" w:hint="eastAsia"/>
          <w:sz w:val="32"/>
          <w:szCs w:val="32"/>
        </w:rPr>
        <w:t>日,就质疑事项作出了答复/没有在法定期限内作出答复。</w:t>
      </w:r>
    </w:p>
    <w:p>
      <w:pPr>
        <w:rPr>
          <w:rFonts w:ascii="宋体" w:cs="宋体"/>
          <w:sz w:val="32"/>
          <w:szCs w:val="32"/>
        </w:rPr>
      </w:pPr>
      <w:r>
        <w:rPr>
          <w:rFonts w:ascii="宋体" w:cs="宋体" w:hint="eastAsia"/>
          <w:sz w:val="32"/>
          <w:szCs w:val="32"/>
        </w:rPr>
        <w:t>四、投诉事项具体内容</w:t>
      </w:r>
    </w:p>
    <w:p>
      <w:pPr>
        <w:rPr>
          <w:rFonts w:ascii="宋体" w:cs="宋体"/>
          <w:sz w:val="32"/>
          <w:szCs w:val="32"/>
          <w:u w:val="single"/>
        </w:rPr>
      </w:pPr>
      <w:r>
        <w:rPr>
          <w:rFonts w:ascii="宋体" w:cs="宋体" w:hint="eastAsia"/>
          <w:sz w:val="32"/>
          <w:szCs w:val="32"/>
        </w:rPr>
        <w:t>投诉事项 1：</w:t>
      </w:r>
      <w:r>
        <w:rPr>
          <w:rFonts w:ascii="宋体" w:cs="宋体" w:hint="eastAsia"/>
          <w:sz w:val="32"/>
          <w:szCs w:val="32"/>
          <w:u w:val="dotted"/>
        </w:rPr>
        <w:t xml:space="preserve">                                       </w:t>
      </w:r>
    </w:p>
    <w:p>
      <w:pPr>
        <w:rPr>
          <w:rFonts w:ascii="宋体" w:cs="宋体"/>
          <w:sz w:val="32"/>
          <w:szCs w:val="32"/>
        </w:rPr>
      </w:pPr>
      <w:r>
        <w:rPr>
          <w:rFonts w:ascii="宋体" w:cs="宋体" w:hint="eastAsia"/>
          <w:sz w:val="32"/>
          <w:szCs w:val="32"/>
        </w:rPr>
        <w:t>事实依据：</w:t>
      </w:r>
      <w:r>
        <w:rPr>
          <w:rFonts w:ascii="宋体" w:cs="宋体" w:hint="eastAsia"/>
          <w:sz w:val="32"/>
          <w:szCs w:val="32"/>
          <w:u w:val="dotted"/>
        </w:rPr>
        <w:t xml:space="preserve">                                         </w:t>
      </w:r>
    </w:p>
    <w:p>
      <w:pPr>
        <w:rPr>
          <w:rFonts w:ascii="宋体" w:cs="宋体"/>
          <w:sz w:val="32"/>
          <w:szCs w:val="32"/>
          <w:u w:val="dotted"/>
        </w:rPr>
      </w:pPr>
      <w:r>
        <w:rPr>
          <w:rFonts w:ascii="宋体" w:cs="宋体" w:hint="eastAsia"/>
          <w:sz w:val="32"/>
          <w:szCs w:val="32"/>
          <w:u w:val="dotted"/>
        </w:rPr>
        <w:t xml:space="preserve">                                                      </w:t>
      </w:r>
    </w:p>
    <w:p>
      <w:pPr>
        <w:rPr>
          <w:rFonts w:ascii="宋体" w:cs="宋体"/>
          <w:sz w:val="32"/>
          <w:szCs w:val="32"/>
          <w:u w:val="single"/>
        </w:rPr>
      </w:pPr>
      <w:r>
        <w:rPr>
          <w:rFonts w:ascii="宋体" w:cs="宋体" w:hint="eastAsia"/>
          <w:sz w:val="32"/>
          <w:szCs w:val="32"/>
        </w:rPr>
        <w:t>法律依据：</w:t>
      </w:r>
      <w:r>
        <w:rPr>
          <w:rFonts w:ascii="宋体" w:cs="宋体" w:hint="eastAsia"/>
          <w:sz w:val="32"/>
          <w:szCs w:val="32"/>
          <w:u w:val="dotted"/>
        </w:rPr>
        <w:t xml:space="preserve">                                          </w:t>
      </w:r>
    </w:p>
    <w:p>
      <w:pPr>
        <w:rPr>
          <w:rFonts w:ascii="宋体" w:cs="宋体"/>
          <w:sz w:val="32"/>
          <w:szCs w:val="32"/>
          <w:u w:val="dotted"/>
        </w:rPr>
      </w:pPr>
      <w:r>
        <w:rPr>
          <w:rFonts w:ascii="宋体" w:cs="宋体" w:hint="eastAsia"/>
          <w:sz w:val="32"/>
          <w:szCs w:val="32"/>
          <w:u w:val="dotted"/>
        </w:rPr>
        <w:t xml:space="preserve">                                                      </w:t>
      </w:r>
    </w:p>
    <w:p>
      <w:pPr>
        <w:rPr>
          <w:rFonts w:ascii="宋体" w:cs="宋体"/>
          <w:sz w:val="32"/>
          <w:szCs w:val="32"/>
        </w:rPr>
      </w:pPr>
      <w:r>
        <w:rPr>
          <w:rFonts w:ascii="宋体" w:cs="宋体" w:hint="eastAsia"/>
          <w:sz w:val="32"/>
          <w:szCs w:val="32"/>
        </w:rPr>
        <w:t>投诉事项2</w:t>
      </w:r>
    </w:p>
    <w:p>
      <w:pPr>
        <w:rPr>
          <w:rFonts w:ascii="宋体" w:cs="宋体"/>
          <w:sz w:val="32"/>
          <w:szCs w:val="32"/>
          <w:u w:val="dotted"/>
        </w:rPr>
      </w:pPr>
      <w:r>
        <w:rPr>
          <w:rFonts w:ascii="宋体" w:cs="宋体" w:hint="eastAsia"/>
          <w:sz w:val="32"/>
          <w:szCs w:val="32"/>
        </w:rPr>
        <w:t>……</w:t>
      </w:r>
    </w:p>
    <w:p>
      <w:pPr>
        <w:rPr>
          <w:rFonts w:ascii="宋体" w:cs="宋体"/>
          <w:sz w:val="32"/>
          <w:szCs w:val="32"/>
        </w:rPr>
      </w:pPr>
      <w:r>
        <w:rPr>
          <w:rFonts w:ascii="宋体" w:cs="宋体" w:hint="eastAsia"/>
          <w:sz w:val="32"/>
          <w:szCs w:val="32"/>
        </w:rPr>
        <w:t>五、与投诉事项相关的投诉请求</w:t>
      </w:r>
    </w:p>
    <w:p>
      <w:pPr>
        <w:rPr>
          <w:rFonts w:ascii="宋体" w:cs="宋体"/>
          <w:sz w:val="32"/>
          <w:szCs w:val="32"/>
        </w:rPr>
      </w:pPr>
      <w:r>
        <w:rPr>
          <w:rFonts w:ascii="宋体" w:cs="宋体" w:hint="eastAsia"/>
          <w:sz w:val="32"/>
          <w:szCs w:val="32"/>
        </w:rPr>
        <w:t>请求：</w:t>
      </w:r>
      <w:r>
        <w:rPr>
          <w:rFonts w:ascii="宋体" w:cs="宋体" w:hint="eastAsia"/>
          <w:sz w:val="32"/>
          <w:szCs w:val="32"/>
          <w:u w:val="dotted"/>
        </w:rPr>
        <w:t xml:space="preserve">                                              </w:t>
      </w:r>
      <w:r>
        <w:rPr>
          <w:rFonts w:ascii="宋体" w:cs="宋体" w:hint="eastAsia"/>
          <w:sz w:val="32"/>
          <w:szCs w:val="32"/>
        </w:rPr>
        <w:t xml:space="preserve"> </w:t>
      </w:r>
    </w:p>
    <w:p>
      <w:pPr>
        <w:rPr>
          <w:rFonts w:ascii="宋体" w:cs="宋体"/>
          <w:sz w:val="32"/>
          <w:szCs w:val="32"/>
          <w:u w:val="single"/>
        </w:rPr>
      </w:pPr>
      <w:r>
        <w:rPr>
          <w:rFonts w:ascii="宋体" w:cs="宋体" w:hint="eastAsia"/>
          <w:sz w:val="32"/>
          <w:szCs w:val="32"/>
        </w:rPr>
        <w:t xml:space="preserve">                                                                                                    </w:t>
      </w:r>
    </w:p>
    <w:p>
      <w:pPr>
        <w:rPr>
          <w:rFonts w:ascii="宋体" w:cs="宋体"/>
          <w:sz w:val="32"/>
          <w:szCs w:val="32"/>
        </w:rPr>
      </w:pPr>
      <w:r>
        <w:rPr>
          <w:rFonts w:ascii="宋体" w:cs="宋体" w:hint="eastAsia"/>
          <w:sz w:val="32"/>
          <w:szCs w:val="32"/>
        </w:rPr>
        <w:t xml:space="preserve">签字(签章)：                   公章：                      </w:t>
      </w:r>
    </w:p>
    <w:p>
      <w:pPr>
        <w:rPr>
          <w:rFonts w:ascii="宋体" w:cs="宋体"/>
          <w:sz w:val="32"/>
          <w:szCs w:val="32"/>
        </w:rPr>
      </w:pPr>
      <w:r>
        <w:rPr>
          <w:rFonts w:ascii="宋体" w:cs="宋体" w:hint="eastAsia"/>
          <w:sz w:val="32"/>
          <w:szCs w:val="32"/>
        </w:rPr>
        <w:t xml:space="preserve">日期：    </w:t>
      </w:r>
    </w:p>
    <w:p>
      <w:pPr>
        <w:rPr>
          <w:rFonts w:ascii="宋体" w:cs="宋体"/>
          <w:b/>
          <w:sz w:val="32"/>
          <w:szCs w:val="32"/>
        </w:rPr>
      </w:pPr>
    </w:p>
    <w:p>
      <w:pPr>
        <w:rPr>
          <w:rFonts w:ascii="宋体" w:cs="宋体"/>
          <w:b/>
          <w:sz w:val="32"/>
          <w:szCs w:val="32"/>
        </w:rPr>
      </w:pPr>
    </w:p>
    <w:p>
      <w:pPr>
        <w:rPr>
          <w:rFonts w:ascii="宋体" w:cs="宋体"/>
          <w:b/>
          <w:sz w:val="32"/>
          <w:szCs w:val="32"/>
        </w:rPr>
      </w:pPr>
    </w:p>
    <w:p>
      <w:pPr>
        <w:rPr>
          <w:rFonts w:ascii="宋体" w:cs="宋体"/>
          <w:b/>
          <w:sz w:val="32"/>
          <w:szCs w:val="32"/>
        </w:rPr>
      </w:pPr>
    </w:p>
    <w:p>
      <w:pPr>
        <w:rPr>
          <w:rFonts w:ascii="宋体" w:cs="宋体"/>
          <w:b/>
          <w:sz w:val="32"/>
          <w:szCs w:val="32"/>
        </w:rPr>
      </w:pPr>
    </w:p>
    <w:p>
      <w:pPr>
        <w:rPr>
          <w:rFonts w:ascii="宋体" w:cs="宋体"/>
          <w:b/>
          <w:sz w:val="32"/>
          <w:szCs w:val="32"/>
        </w:rPr>
      </w:pPr>
    </w:p>
    <w:p>
      <w:pPr>
        <w:rPr>
          <w:rFonts w:ascii="宋体" w:cs="宋体"/>
          <w:b/>
          <w:sz w:val="32"/>
          <w:szCs w:val="32"/>
        </w:rPr>
      </w:pPr>
    </w:p>
    <w:p>
      <w:pPr>
        <w:rPr>
          <w:rFonts w:ascii="宋体" w:cs="宋体"/>
          <w:b/>
          <w:sz w:val="32"/>
          <w:szCs w:val="32"/>
        </w:rPr>
      </w:pPr>
      <w:r>
        <w:rPr>
          <w:rFonts w:ascii="宋体" w:cs="宋体" w:hint="eastAsia"/>
          <w:b/>
          <w:sz w:val="32"/>
          <w:szCs w:val="32"/>
        </w:rPr>
        <w:br w:type="page"/>
      </w:r>
    </w:p>
    <w:p>
      <w:pPr>
        <w:widowControl/>
        <w:rPr>
          <w:rFonts w:ascii="宋体" w:cs="宋体"/>
          <w:b/>
          <w:bCs/>
          <w:sz w:val="32"/>
          <w:szCs w:val="32"/>
        </w:rPr>
      </w:pPr>
      <w:r>
        <w:rPr>
          <w:rFonts w:ascii="宋体" w:cs="宋体" w:hint="eastAsia"/>
          <w:b/>
          <w:bCs/>
          <w:sz w:val="32"/>
          <w:szCs w:val="32"/>
        </w:rPr>
        <w:t>投诉书制作说明：</w:t>
      </w:r>
    </w:p>
    <w:p>
      <w:pPr>
        <w:widowControl/>
        <w:ind w:firstLineChars="200" w:firstLine="640"/>
        <w:rPr>
          <w:rFonts w:ascii="宋体" w:cs="宋体"/>
          <w:kern w:val="0"/>
          <w:sz w:val="32"/>
          <w:szCs w:val="32"/>
        </w:rPr>
      </w:pPr>
      <w:r>
        <w:rPr>
          <w:rFonts w:ascii="宋体" w:cs="宋体" w:hint="eastAsia"/>
          <w:sz w:val="32"/>
          <w:szCs w:val="32"/>
        </w:rPr>
        <w:t>1.投诉人提起投诉时，应当提交投诉书和必要的证明材料，并按照被投诉人和与投诉事项有关的供应商数量提供投诉书副本。</w:t>
      </w:r>
    </w:p>
    <w:p>
      <w:pPr>
        <w:widowControl/>
        <w:ind w:firstLineChars="200" w:firstLine="640"/>
        <w:jc w:val="left"/>
        <w:rPr>
          <w:rFonts w:ascii="宋体" w:cs="宋体"/>
          <w:kern w:val="0"/>
          <w:sz w:val="32"/>
          <w:szCs w:val="32"/>
        </w:rPr>
      </w:pPr>
      <w:r>
        <w:rPr>
          <w:rFonts w:ascii="宋体" w:cs="宋体" w:hint="eastAsia"/>
          <w:sz w:val="32"/>
          <w:szCs w:val="32"/>
        </w:rPr>
        <w:t>2.投诉人若委托代理人进行投诉的，投诉书应按照要求列明“授权代表”的有关内容，并在附件中提交由</w:t>
      </w:r>
      <w:r>
        <w:rPr>
          <w:rFonts w:ascii="宋体" w:cs="宋体" w:hint="eastAsia"/>
          <w:kern w:val="0"/>
          <w:sz w:val="32"/>
          <w:szCs w:val="32"/>
        </w:rPr>
        <w:t>投诉人签署的授权委托书。授权委托书应当载明代理人的姓名或者名称、代理事项、具体权限、期限和相关事项。</w:t>
      </w:r>
    </w:p>
    <w:p>
      <w:pPr>
        <w:widowControl/>
        <w:ind w:firstLineChars="200" w:firstLine="640"/>
        <w:jc w:val="left"/>
        <w:rPr>
          <w:rFonts w:ascii="宋体" w:cs="宋体"/>
          <w:sz w:val="32"/>
          <w:szCs w:val="32"/>
        </w:rPr>
      </w:pPr>
      <w:r>
        <w:rPr>
          <w:rFonts w:ascii="宋体" w:cs="宋体" w:hint="eastAsia"/>
          <w:sz w:val="32"/>
          <w:szCs w:val="32"/>
        </w:rPr>
        <w:t>3.投诉人若对项目的某一分包进行投诉，投诉书应列明具体分包号。</w:t>
      </w:r>
    </w:p>
    <w:p>
      <w:pPr>
        <w:widowControl/>
        <w:ind w:firstLineChars="200" w:firstLine="640"/>
        <w:jc w:val="left"/>
        <w:rPr>
          <w:rFonts w:ascii="宋体" w:cs="宋体"/>
          <w:sz w:val="32"/>
          <w:szCs w:val="32"/>
        </w:rPr>
      </w:pPr>
      <w:r>
        <w:rPr>
          <w:rFonts w:ascii="宋体" w:cs="宋体" w:hint="eastAsia"/>
          <w:sz w:val="32"/>
          <w:szCs w:val="32"/>
        </w:rPr>
        <w:t>4.投诉书应简要列明质疑事项，质疑函、质疑答复等作为附件材料提供。</w:t>
      </w:r>
    </w:p>
    <w:p>
      <w:pPr>
        <w:widowControl/>
        <w:ind w:firstLineChars="200" w:firstLine="640"/>
        <w:jc w:val="left"/>
        <w:rPr>
          <w:rFonts w:ascii="宋体" w:cs="宋体"/>
          <w:sz w:val="32"/>
          <w:szCs w:val="32"/>
        </w:rPr>
      </w:pPr>
      <w:r>
        <w:rPr>
          <w:rFonts w:ascii="宋体" w:cs="宋体" w:hint="eastAsia"/>
          <w:sz w:val="32"/>
          <w:szCs w:val="32"/>
        </w:rPr>
        <w:t>5.投诉书的投诉事项应具体、明确，并有必要的事实依据和法律依据。</w:t>
      </w:r>
    </w:p>
    <w:p>
      <w:pPr>
        <w:widowControl/>
        <w:ind w:firstLineChars="200" w:firstLine="640"/>
        <w:jc w:val="left"/>
        <w:rPr>
          <w:rFonts w:ascii="宋体" w:cs="宋体"/>
          <w:sz w:val="32"/>
          <w:szCs w:val="32"/>
        </w:rPr>
      </w:pPr>
      <w:r>
        <w:rPr>
          <w:rFonts w:ascii="宋体" w:cs="宋体" w:hint="eastAsia"/>
          <w:sz w:val="32"/>
          <w:szCs w:val="32"/>
        </w:rPr>
        <w:t>6.投诉书的投诉请求应与投诉事项相关。</w:t>
      </w:r>
    </w:p>
    <w:p>
      <w:pPr>
        <w:widowControl/>
        <w:ind w:firstLineChars="200" w:firstLine="640"/>
        <w:jc w:val="left"/>
        <w:rPr>
          <w:rFonts w:ascii="仿宋_GB2312" w:eastAsia="仿宋_GB2312"/>
          <w:b/>
          <w:sz w:val="30"/>
          <w:szCs w:val="30"/>
        </w:rPr>
      </w:pPr>
      <w:r>
        <w:rPr>
          <w:rFonts w:ascii="宋体" w:cs="宋体" w:hint="eastAsia"/>
          <w:sz w:val="32"/>
          <w:szCs w:val="32"/>
        </w:rPr>
        <w:t xml:space="preserve">7.投诉人为自然人的，投诉书应当由本人签字；投诉人为法人或者其他组织的，投诉书应当由法定代表人、主要负责人，或者其授权代表签字或者盖章，并加盖公章。   </w:t>
      </w:r>
      <w:r>
        <w:rPr>
          <w:rFonts w:ascii="仿宋_GB2312" w:eastAsia="仿宋_GB2312" w:hint="eastAsia"/>
          <w:b/>
          <w:sz w:val="30"/>
          <w:szCs w:val="30"/>
        </w:rPr>
        <w:t xml:space="preserve"> </w:t>
      </w:r>
    </w:p>
    <w:p/>
    <w:p/>
    <w:sectPr>
      <w:headerReference w:type="default" r:id="rId11"/>
      <w:footerReference w:type="default" r:id="rId12"/>
      <w:pgSz w:w="11906" w:h="16838"/>
      <w:pgMar w:top="1440" w:right="1800" w:bottom="1440" w:left="1800" w:header="851" w:footer="992" w:gutter="0"/>
      <w:docGrid w:type="lines" w:linePitch="319"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203" w:usb1="288F0000" w:usb2="00000016" w:usb3="00000000" w:csb0="00040001" w:csb1="00000000"/>
  </w:font>
  <w:font w:name="仿宋_GB2312">
    <w:altName w:val="仿宋"/>
    <w:panose1 w:val="00000000000000000000"/>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variable"/>
    <w:sig w:usb0="800002BF" w:usb1="38CF7CFA" w:usb2="00000016" w:usb3="00000000" w:csb0="00040001" w:csb1="00000000"/>
  </w:font>
  <w:font w:name="方正仿宋_GBK">
    <w:altName w:val="微软雅黑"/>
    <w:panose1 w:val="00000000000000000000"/>
    <w:charset w:val="86"/>
    <w:family w:val="script"/>
    <w:pitch w:val="variable"/>
    <w:sig w:usb0="00000000" w:usb1="00000000" w:usb2="00000000" w:usb3="00000000" w:csb0="0004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2"/>
      <w:framePr w:w="0" w:hRule="auto" w:wrap="around" w:vAnchor="text" w:hAnchor="margin" w:xAlign="center" w:y="1" w:anchorLock="0"/>
      <w:tabs>
        <w:tab w:val="center" w:pos="4153"/>
        <w:tab w:val="right" w:pos="8306"/>
      </w:tabs>
      <w:jc w:val="center"/>
      <w:rPr>
        <w:rStyle w:val="28"/>
      </w:rPr>
    </w:pPr>
    <w:r>
      <w:rPr>
        <w:rStyle w:val="28"/>
      </w:rPr>
      <w:fldChar w:fldCharType="begin"/>
    </w:r>
    <w:r>
      <w:rPr>
        <w:rStyle w:val="28"/>
      </w:rPr>
      <w:instrText xml:space="preserve">PAGE  </w:instrText>
    </w:r>
    <w:r>
      <w:fldChar w:fldCharType="separate"/>
    </w:r>
    <w:r>
      <w:rPr>
        <w:rStyle w:val="28"/>
      </w:rPr>
      <w:t>22</w:t>
    </w:r>
    <w:r>
      <w:fldChar w:fldCharType="end"/>
    </w:r>
  </w:p>
  <w:p>
    <w:pPr>
      <w:pStyle w:val="22"/>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2"/>
      <w:framePr w:w="0" w:hRule="auto" w:wrap="around" w:vAnchor="text" w:hAnchor="margin" w:xAlign="center" w:y="1" w:anchorLock="0"/>
      <w:tabs>
        <w:tab w:val="center" w:pos="4153"/>
        <w:tab w:val="right" w:pos="8306"/>
      </w:tabs>
      <w:rPr>
        <w:rStyle w:val="28"/>
      </w:rPr>
    </w:pPr>
    <w:r>
      <w:rPr>
        <w:rStyle w:val="28"/>
      </w:rPr>
      <w:fldChar w:fldCharType="begin"/>
    </w:r>
    <w:r>
      <w:rPr>
        <w:rStyle w:val="28"/>
      </w:rPr>
      <w:instrText xml:space="preserve">PAGE  </w:instrText>
    </w:r>
    <w:r>
      <w:fldChar w:fldCharType="separate"/>
    </w:r>
    <w:r>
      <w:rPr>
        <w:rStyle w:val="28"/>
      </w:rPr>
      <w:t>20</w:t>
    </w:r>
    <w:r>
      <w:fldChar w:fldCharType="end"/>
    </w:r>
  </w:p>
  <w:p>
    <w:pPr>
      <w:pStyle w:val="22"/>
      <w:tabs>
        <w:tab w:val="center" w:pos="4153"/>
        <w:tab w:val="right" w:pos="8306"/>
      </w:tabs>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2"/>
      <w:framePr w:w="0" w:hRule="auto" w:wrap="around" w:vAnchor="text" w:hAnchor="margin" w:xAlign="center" w:y="1" w:anchorLock="0"/>
      <w:tabs>
        <w:tab w:val="center" w:pos="4153"/>
        <w:tab w:val="right" w:pos="8306"/>
      </w:tabs>
      <w:jc w:val="center"/>
      <w:rPr>
        <w:rStyle w:val="28"/>
      </w:rPr>
    </w:pPr>
    <w:r>
      <w:rPr>
        <w:rStyle w:val="28"/>
      </w:rPr>
      <w:fldChar w:fldCharType="begin"/>
    </w:r>
    <w:r>
      <w:rPr>
        <w:rStyle w:val="28"/>
      </w:rPr>
      <w:instrText xml:space="preserve">PAGE  </w:instrText>
    </w:r>
    <w:r>
      <w:fldChar w:fldCharType="separate"/>
    </w:r>
    <w:r>
      <w:rPr>
        <w:rStyle w:val="28"/>
      </w:rPr>
      <w:t>32</w:t>
    </w:r>
    <w:r>
      <w:fldChar w:fldCharType="end"/>
    </w:r>
  </w:p>
  <w:p>
    <w:pPr>
      <w:pStyle w:val="22"/>
      <w:tabs>
        <w:tab w:val="center" w:pos="4153"/>
        <w:tab w:val="right" w:pos="8306"/>
      </w:tabs>
    </w:pP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2"/>
      <w:framePr w:w="0" w:hRule="auto" w:wrap="around" w:vAnchor="text" w:hAnchor="margin" w:xAlign="center" w:y="1" w:anchorLock="0"/>
      <w:tabs>
        <w:tab w:val="center" w:pos="4153"/>
        <w:tab w:val="right" w:pos="8306"/>
      </w:tabs>
      <w:jc w:val="center"/>
      <w:rPr>
        <w:rStyle w:val="28"/>
      </w:rPr>
    </w:pPr>
    <w:r>
      <w:rPr>
        <w:rStyle w:val="28"/>
      </w:rPr>
      <w:fldChar w:fldCharType="begin"/>
    </w:r>
    <w:r>
      <w:rPr>
        <w:rStyle w:val="28"/>
      </w:rPr>
      <w:instrText xml:space="preserve">PAGE  </w:instrText>
    </w:r>
    <w:r>
      <w:fldChar w:fldCharType="separate"/>
    </w:r>
    <w:r>
      <w:rPr>
        <w:rStyle w:val="28"/>
      </w:rPr>
      <w:t>78</w:t>
    </w:r>
    <w:r>
      <w:fldChar w:fldCharType="end"/>
    </w:r>
  </w:p>
  <w:p>
    <w:pPr>
      <w:pStyle w:val="22"/>
      <w:tabs>
        <w:tab w:val="center" w:pos="4153"/>
        <w:tab w:val="right" w:pos="8306"/>
      </w:tabs>
    </w:pPr>
  </w:p>
</w:ftr>
</file>

<file path=word/footer5.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2"/>
      <w:framePr w:w="0" w:hRule="auto" w:wrap="around" w:vAnchor="text" w:hAnchor="margin" w:xAlign="center" w:y="1" w:anchorLock="0"/>
      <w:tabs>
        <w:tab w:val="center" w:pos="4153"/>
        <w:tab w:val="right" w:pos="8306"/>
      </w:tabs>
      <w:jc w:val="center"/>
      <w:rPr>
        <w:rStyle w:val="28"/>
      </w:rPr>
    </w:pPr>
    <w:r>
      <w:rPr>
        <w:rStyle w:val="28"/>
      </w:rPr>
      <w:fldChar w:fldCharType="begin"/>
    </w:r>
    <w:r>
      <w:rPr>
        <w:rStyle w:val="28"/>
      </w:rPr>
      <w:instrText xml:space="preserve">PAGE  </w:instrText>
    </w:r>
    <w:r>
      <w:fldChar w:fldCharType="separate"/>
    </w:r>
    <w:r>
      <w:rPr>
        <w:rStyle w:val="28"/>
      </w:rPr>
      <w:t>87</w:t>
    </w:r>
    <w:r>
      <w:fldChar w:fldCharType="end"/>
    </w:r>
  </w:p>
  <w:p>
    <w:pPr>
      <w:pStyle w:val="22"/>
      <w:tabs>
        <w:tab w:val="center" w:pos="4153"/>
        <w:tab w:val="right" w:pos="8306"/>
      </w:tabs>
    </w:pP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3"/>
      <w:tabs>
        <w:tab w:val="left" w:pos="1190"/>
        <w:tab w:val="center" w:pos="4153"/>
        <w:tab w:val="right" w:pos="8306"/>
      </w:tabs>
      <w:jc w:val="right"/>
    </w:pPr>
    <w:r>
      <w:tab/>
      <w:tab/>
    </w:r>
    <w:r>
      <w:drawing>
        <wp:inline distT="0" distB="0" distL="114300" distR="114300">
          <wp:extent cx="1943735" cy="276860"/>
          <wp:effectExtent l="0" t="0" r="0" b="0"/>
          <wp:docPr id="1" name="图片 2"/>
          <wp:cNvGraphicFramePr>
            <a:graphicFrameLocks noChangeAspect="0"/>
          </wp:cNvGraphicFramePr>
          <a:graphic>
            <a:graphicData uri="http://schemas.openxmlformats.org/drawingml/2006/picture">
              <pic:pic>
                <pic:nvPicPr>
                  <pic:cNvPr id="3" name="图片 2 3"/>
                  <pic:cNvPicPr/>
                </pic:nvPicPr>
                <pic:blipFill>
                  <a:blip r:embed="rId1"/>
                  <a:stretch>
                    <a:fillRect/>
                  </a:stretch>
                </pic:blipFill>
                <pic:spPr>
                  <a:xfrm rot="0">
                    <a:off x="0" y="0"/>
                    <a:ext cx="1943735" cy="276860"/>
                  </a:xfrm>
                  <a:prstGeom prst="rect"/>
                  <a:noFill/>
                  <a:ln w="9525" cmpd="sng" cap="flat">
                    <a:noFill/>
                    <a:prstDash val="solid"/>
                    <a:round/>
                  </a:ln>
                </pic:spPr>
              </pic:pic>
            </a:graphicData>
          </a:graphic>
        </wp:inline>
      </w:drawing>
    </w: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3"/>
      <w:tabs>
        <w:tab w:val="center" w:pos="4153"/>
        <w:tab w:val="right" w:pos="8306"/>
      </w:tabs>
      <w:jc w:val="right"/>
    </w:pPr>
    <w:r>
      <w:drawing>
        <wp:inline distT="0" distB="0" distL="114300" distR="114300">
          <wp:extent cx="1943735" cy="276860"/>
          <wp:effectExtent l="0" t="0" r="0" b="0"/>
          <wp:docPr id="4" name="图片 1"/>
          <wp:cNvGraphicFramePr>
            <a:graphicFrameLocks noChangeAspect="0"/>
          </wp:cNvGraphicFramePr>
          <a:graphic>
            <a:graphicData uri="http://schemas.openxmlformats.org/drawingml/2006/picture">
              <pic:pic>
                <pic:nvPicPr>
                  <pic:cNvPr id="5" name="图片 1 5"/>
                  <pic:cNvPicPr/>
                </pic:nvPicPr>
                <pic:blipFill>
                  <a:blip r:embed="rId1"/>
                  <a:stretch>
                    <a:fillRect/>
                  </a:stretch>
                </pic:blipFill>
                <pic:spPr>
                  <a:xfrm rot="0">
                    <a:off x="0" y="0"/>
                    <a:ext cx="1943735" cy="276860"/>
                  </a:xfrm>
                  <a:prstGeom prst="rect"/>
                  <a:noFill/>
                  <a:ln w="9525" cmpd="sng" cap="flat">
                    <a:noFill/>
                    <a:prstDash val="solid"/>
                    <a:round/>
                  </a:ln>
                </pic:spPr>
              </pic:pic>
            </a:graphicData>
          </a:graphic>
        </wp:inline>
      </w:drawing>
    </w:r>
  </w:p>
</w:hdr>
</file>

<file path=word/header3.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3"/>
      <w:tabs>
        <w:tab w:val="left" w:pos="1190"/>
        <w:tab w:val="center" w:pos="4153"/>
        <w:tab w:val="right" w:pos="8306"/>
      </w:tabs>
      <w:jc w:val="right"/>
    </w:pPr>
    <w:r>
      <w:tab/>
      <w:tab/>
    </w:r>
  </w:p>
</w:hdr>
</file>

<file path=word/header4.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3"/>
      <w:tabs>
        <w:tab w:val="left" w:pos="1190"/>
        <w:tab w:val="center" w:pos="4153"/>
        <w:tab w:val="right" w:pos="8306"/>
      </w:tabs>
      <w:jc w:val="right"/>
    </w:pPr>
    <w:r>
      <w:tab/>
      <w:tab/>
    </w:r>
    <w:r>
      <w:drawing>
        <wp:inline distT="0" distB="0" distL="114300" distR="114300">
          <wp:extent cx="1943735" cy="276860"/>
          <wp:effectExtent l="0" t="0" r="0" b="0"/>
          <wp:docPr id="6" name="图片 3"/>
          <wp:cNvGraphicFramePr>
            <a:graphicFrameLocks noChangeAspect="0"/>
          </wp:cNvGraphicFramePr>
          <a:graphic>
            <a:graphicData uri="http://schemas.openxmlformats.org/drawingml/2006/picture">
              <pic:pic>
                <pic:nvPicPr>
                  <pic:cNvPr id="7" name="图片 3 7"/>
                  <pic:cNvPicPr/>
                </pic:nvPicPr>
                <pic:blipFill>
                  <a:blip r:embed="rId1"/>
                  <a:stretch>
                    <a:fillRect/>
                  </a:stretch>
                </pic:blipFill>
                <pic:spPr>
                  <a:xfrm rot="0">
                    <a:off x="0" y="0"/>
                    <a:ext cx="1943735" cy="276860"/>
                  </a:xfrm>
                  <a:prstGeom prst="rect"/>
                  <a:noFill/>
                  <a:ln w="9525" cmpd="sng" cap="flat">
                    <a:noFill/>
                    <a:prstDash val="solid"/>
                    <a:round/>
                  </a:ln>
                </pic:spPr>
              </pic:pic>
            </a:graphicData>
          </a:graphic>
        </wp:inline>
      </w:drawing>
    </w:r>
  </w:p>
</w:hdr>
</file>

<file path=word/header5.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3"/>
      <w:tabs>
        <w:tab w:val="left" w:pos="1190"/>
        <w:tab w:val="center" w:pos="4153"/>
        <w:tab w:val="right" w:pos="8306"/>
      </w:tabs>
      <w:jc w:val="right"/>
    </w:pPr>
    <w:r>
      <w:tab/>
      <w:tab/>
    </w:r>
  </w:p>
</w:hdr>
</file>

<file path=word/header6.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3"/>
      <w:tabs>
        <w:tab w:val="left" w:pos="1190"/>
        <w:tab w:val="center" w:pos="4153"/>
        <w:tab w:val="right" w:pos="8306"/>
      </w:tabs>
      <w:jc w:val="right"/>
    </w:pPr>
    <w:r>
      <w:tab/>
      <w:tab/>
    </w: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4BC4514D"/>
    <w:multiLevelType w:val="multilevel"/>
    <w:tmpl w:val="4BC4514D"/>
    <w:lvl w:ilvl="0">
      <w:start w:val="1"/>
      <w:numFmt w:val="japaneseCounting"/>
      <w:lvlRestart w:val="0"/>
      <w:lvlText w:val="（%1）"/>
      <w:lvlJc w:val="left"/>
      <w:pPr>
        <w:ind w:left="1247" w:hanging="765"/>
      </w:pPr>
      <w:rPr>
        <w:rFonts w:hint="default"/>
        <w:b/>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
    <w:nsid w:val="58807131"/>
    <w:multiLevelType w:val="singleLevel"/>
    <w:tmpl w:val="58807131"/>
    <w:lvl w:ilvl="0">
      <w:start w:val="1"/>
      <w:numFmt w:val="decimal"/>
      <w:lvlRestart w:val="0"/>
      <w:suff w:val="nothing"/>
      <w:lvlText w:val="%1、"/>
      <w:lvlJc w:val="left"/>
      <w:pPr>
        <w:ind w:left="0" w:hanging="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28"/>
  <w:doNotDisplayPageBoundaries/>
  <w:bordersDoNotSurroundHeader/>
  <w:bordersDoNotSurroundFooter/>
  <w:trackRevisions/>
  <w:defaultTabStop w:val="420"/>
  <w:drawingGridHorizontalSpacing w:val="105"/>
  <w:drawingGridVerticalSpacing w:val="156"/>
  <w:displayHorizontalDrawingGridEvery w:val="0"/>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ZjM2MGE1ODMwYzZmODg1MDYzN2I5Y2Q4MzAyMThlYmE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spacing w:after="160" w:line="259" w:lineRule="auto"/>
      <w:jc w:val="both"/>
    </w:pPr>
    <w:rPr>
      <w:rFonts w:ascii="Calibri" w:eastAsia="宋体" w:cs="Times New Roman" w:hAnsi="Calibri"/>
      <w:kern w:val="2"/>
      <w:sz w:val="21"/>
      <w:szCs w:val="24"/>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Arial" w:eastAsia="黑体" w:hAnsi="Arial"/>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Normal Indent"/>
    <w:basedOn w:val="0"/>
    <w:pPr>
      <w:ind w:firstLineChars="200" w:firstLine="200"/>
    </w:pPr>
  </w:style>
  <w:style w:type="paragraph" w:styleId="16">
    <w:name w:val="annotation text"/>
    <w:basedOn w:val="0"/>
    <w:pPr>
      <w:jc w:val="left"/>
    </w:pPr>
  </w:style>
  <w:style w:type="paragraph" w:styleId="17">
    <w:name w:val="Body Text"/>
    <w:basedOn w:val="0"/>
    <w:next w:val="18"/>
    <w:pPr>
      <w:spacing w:after="120"/>
    </w:pPr>
    <w:rPr>
      <w:szCs w:val="22"/>
    </w:rPr>
  </w:style>
  <w:style w:type="paragraph" w:styleId="18">
    <w:name w:val="Body Text First Indent"/>
    <w:basedOn w:val="17"/>
    <w:next w:val="19"/>
    <w:pPr>
      <w:ind w:firstLineChars="100" w:firstLine="100"/>
    </w:pPr>
  </w:style>
  <w:style w:type="paragraph" w:customStyle="1" w:styleId="19">
    <w:name w:val="段落正文"/>
    <w:basedOn w:val="0"/>
    <w:pPr>
      <w:spacing w:beforeLines="50" w:before="50" w:line="360" w:lineRule="auto"/>
      <w:ind w:firstLineChars="200" w:firstLine="200"/>
    </w:pPr>
    <w:rPr>
      <w:spacing w:val="2"/>
      <w:sz w:val="24"/>
    </w:rPr>
  </w:style>
  <w:style w:type="paragraph" w:styleId="20">
    <w:name w:val="Body Text Indent"/>
    <w:basedOn w:val="0"/>
    <w:pPr>
      <w:ind w:firstLine="630"/>
    </w:pPr>
    <w:rPr>
      <w:sz w:val="32"/>
      <w:szCs w:val="20"/>
    </w:rPr>
  </w:style>
  <w:style w:type="paragraph" w:styleId="21">
    <w:name w:val="Balloon Text"/>
    <w:basedOn w:val="0"/>
    <w:pPr>
      <w:spacing w:after="0" w:line="240" w:lineRule="auto"/>
    </w:pPr>
    <w:rPr>
      <w:sz w:val="18"/>
      <w:szCs w:val="18"/>
    </w:rPr>
  </w:style>
  <w:style w:type="paragraph" w:styleId="22">
    <w:name w:val="footer"/>
    <w:basedOn w:val="0"/>
    <w:pPr>
      <w:tabs>
        <w:tab w:val="center" w:pos="4153"/>
        <w:tab w:val="right" w:pos="8306"/>
      </w:tabs>
      <w:snapToGrid w:val="0"/>
      <w:jc w:val="left"/>
    </w:pPr>
    <w:rPr>
      <w:sz w:val="18"/>
      <w:szCs w:val="20"/>
    </w:rPr>
  </w:style>
  <w:style w:type="paragraph" w:styleId="23">
    <w:name w:val="header"/>
    <w:basedOn w:val="0"/>
    <w:pPr>
      <w:pBdr>
        <w:bottom w:val="single" w:sz="6" w:space="1" w:color="auto"/>
      </w:pBdr>
      <w:tabs>
        <w:tab w:val="center" w:pos="4153"/>
        <w:tab w:val="right" w:pos="8306"/>
      </w:tabs>
      <w:snapToGrid w:val="0"/>
      <w:jc w:val="center"/>
    </w:pPr>
    <w:rPr>
      <w:sz w:val="18"/>
      <w:szCs w:val="20"/>
    </w:rPr>
  </w:style>
  <w:style w:type="paragraph" w:styleId="24">
    <w:name w:val="toc 1"/>
    <w:basedOn w:val="0"/>
    <w:next w:val="0"/>
  </w:style>
  <w:style w:type="paragraph" w:styleId="25">
    <w:name w:val="toc 4"/>
    <w:basedOn w:val="0"/>
    <w:next w:val="0"/>
    <w:pPr>
      <w:ind w:leftChars="600" w:left="600"/>
    </w:pPr>
  </w:style>
  <w:style w:type="paragraph" w:styleId="26">
    <w:name w:val="Normal (Web)"/>
    <w:basedOn w:val="0"/>
    <w:pPr>
      <w:spacing w:before="100" w:beforeAutospacing="1" w:after="100" w:afterAutospacing="1"/>
      <w:jc w:val="left"/>
    </w:pPr>
    <w:rPr>
      <w:kern w:val="0"/>
      <w:sz w:val="24"/>
    </w:rPr>
  </w:style>
  <w:style w:type="paragraph" w:styleId="27">
    <w:name w:val="annotation subject"/>
    <w:basedOn w:val="16"/>
    <w:next w:val="16"/>
    <w:rPr>
      <w:b/>
      <w:bCs/>
    </w:rPr>
  </w:style>
  <w:style w:type="character" w:styleId="28">
    <w:name w:val="page number"/>
  </w:style>
  <w:style w:type="character" w:styleId="29">
    <w:name w:val="Hyperlink"/>
    <w:rPr>
      <w:color w:val="0000FF"/>
      <w:u w:val="single"/>
    </w:rPr>
  </w:style>
  <w:style w:type="character" w:styleId="30">
    <w:name w:val="annotation reference"/>
    <w:rPr>
      <w:sz w:val="21"/>
      <w:szCs w:val="21"/>
    </w:rPr>
  </w:style>
  <w:style w:type="paragraph" w:customStyle="1" w:styleId="31">
    <w:name w:val="正文首行缩进两字符"/>
    <w:basedOn w:val="0"/>
    <w:pPr>
      <w:spacing w:line="360" w:lineRule="auto"/>
      <w:ind w:firstLineChars="200" w:firstLine="200"/>
    </w:pPr>
  </w:style>
  <w:style w:type="paragraph" w:customStyle="1" w:styleId="32">
    <w:name w:val="样式"/>
    <w:pPr>
      <w:widowControl w:val="0"/>
      <w:autoSpaceDE w:val="0"/>
      <w:autoSpaceDN w:val="0"/>
      <w:adjustRightInd w:val="0"/>
      <w:spacing w:after="160" w:line="259" w:lineRule="auto"/>
    </w:pPr>
    <w:rPr>
      <w:rFonts w:ascii="宋体" w:eastAsia="宋体" w:cs="宋体"/>
      <w:sz w:val="24"/>
      <w:szCs w:val="24"/>
      <w:lang w:val="en-US" w:eastAsia="zh-CN" w:bidi="ar-SA"/>
    </w:rPr>
  </w:style>
  <w:style w:type="paragraph" w:customStyle="1" w:styleId="33">
    <w:name w:val="正文1"/>
    <w:pPr>
      <w:widowControl w:val="0"/>
      <w:adjustRightInd w:val="0"/>
      <w:spacing w:after="160" w:line="312" w:lineRule="atLeast"/>
      <w:jc w:val="both"/>
      <w:textAlignment w:val="baseline"/>
    </w:pPr>
    <w:rPr>
      <w:rFonts w:ascii="宋体" w:eastAsia="宋体" w:cs="Times New Roman"/>
      <w:sz w:val="34"/>
      <w:szCs w:val="22"/>
      <w:lang w:val="en-US" w:eastAsia="zh-CN" w:bidi="ar-SA"/>
    </w:rPr>
  </w:style>
  <w:style w:type="paragraph" w:customStyle="1" w:styleId="34">
    <w:name w:val="List Paragraph"/>
    <w:basedOn w:val="0"/>
    <w:pPr>
      <w:ind w:firstLineChars="200" w:firstLine="200"/>
    </w:pPr>
  </w:style>
  <w:style w:type="character" w:customStyle="1" w:styleId="35">
    <w:name w:val="NormalCharacter"/>
    <w:rPr>
      <w:rFonts w:ascii="Calibri" w:eastAsia="宋体" w:cs="Times New Roman" w:hAnsi="Calibri"/>
      <w:kern w:val="2"/>
      <w:sz w:val="21"/>
      <w:szCs w:val="24"/>
      <w:lang w:val="en-US" w:eastAsia="zh-CN" w:bidi="ar-SA"/>
    </w:rPr>
  </w:style>
  <w:style w:type="paragraph" w:customStyle="1" w:styleId="36">
    <w:name w:val="样式 首行缩进:  2 字符"/>
    <w:basedOn w:val="0"/>
    <w:pPr>
      <w:spacing w:line="400" w:lineRule="exact"/>
      <w:ind w:firstLineChars="200" w:firstLine="200"/>
    </w:pPr>
    <w:rPr>
      <w:rFonts w:cs="宋体"/>
      <w:sz w:val="24"/>
    </w:rPr>
  </w:style>
  <w:style w:type="paragraph" w:customStyle="1" w:styleId="37">
    <w:name w:val="样式 11 磅"/>
    <w:next w:val="25"/>
    <w:pPr>
      <w:widowControl w:val="0"/>
    </w:pPr>
    <w:rPr>
      <w:rFonts w:ascii="Calibri" w:eastAsia="宋体" w:cs="Arial" w:hAnsi="Calibri"/>
      <w:sz w:val="22"/>
      <w:szCs w:val="22"/>
      <w:lang w:val="en-US" w:eastAsia="en-US" w:bidi="ar-SA"/>
    </w:rPr>
  </w:style>
  <w:style w:type="character" w:customStyle="1" w:styleId="38">
    <w:name w:val="font31"/>
    <w:rPr>
      <w:rFonts w:ascii="宋体" w:eastAsia="宋体" w:cs="宋体"/>
      <w:color w:val="000000"/>
      <w:sz w:val="21"/>
      <w:szCs w:val="21"/>
      <w:u w:val="none"/>
    </w:rPr>
  </w:style>
  <w:style w:type="character" w:customStyle="1" w:styleId="39">
    <w:name w:val="font41"/>
    <w:rPr>
      <w:rFonts w:ascii="方正仿宋_GBK" w:eastAsia="方正仿宋_GBK" w:cs="方正仿宋_GBK"/>
      <w:color w:val="000000"/>
      <w:sz w:val="22"/>
      <w:szCs w:val="22"/>
      <w:u w:val="none"/>
    </w:rPr>
  </w:style>
  <w:style w:type="character" w:customStyle="1" w:styleId="40">
    <w:name w:val="font51"/>
    <w:rPr>
      <w:rFonts w:ascii="宋体" w:eastAsia="宋体" w:cs="宋体"/>
      <w:color w:val="000000"/>
      <w:sz w:val="22"/>
      <w:szCs w:val="22"/>
      <w:u w:val="none"/>
    </w:rPr>
  </w:style>
  <w:style w:type="character" w:customStyle="1" w:styleId="41">
    <w:name w:val="font21"/>
    <w:rPr>
      <w:rFonts w:ascii="宋体" w:eastAsia="宋体" w:cs="宋体"/>
      <w:color w:val="000000"/>
      <w:sz w:val="20"/>
      <w:szCs w:val="20"/>
      <w:u w:val="none"/>
    </w:rPr>
  </w:style>
  <w:style w:type="paragraph" w:customStyle="1" w:styleId="42">
    <w:name w:val="样式 48 小四"/>
    <w:pPr>
      <w:widowControl w:val="0"/>
      <w:adjustRightInd w:val="0"/>
      <w:spacing w:line="360" w:lineRule="atLeast"/>
    </w:pPr>
    <w:rPr>
      <w:rFonts w:ascii="Times New Roman" w:eastAsia="宋体" w:cs="Times New Roman" w:hAnsi="Times New Roman"/>
      <w:sz w:val="24"/>
      <w:lang w:val="en-US" w:eastAsia="zh-CN" w:bidi="ar-SA"/>
    </w:rPr>
  </w:style>
  <w:style w:type="paragraph" w:customStyle="1" w:styleId="43">
    <w:name w:val="正文_103"/>
    <w:pPr>
      <w:widowControl w:val="0"/>
      <w:jc w:val="both"/>
    </w:pPr>
    <w:rPr>
      <w:rFonts w:ascii="Times New Roman" w:eastAsia="方正仿宋_GBK" w:cs="Times New Roman" w:hAnsi="Times New Roman"/>
      <w:kern w:val="2"/>
      <w:sz w:val="3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header" Target="header3.xml"/><Relationship Id="rId7" Type="http://schemas.openxmlformats.org/officeDocument/2006/relationships/footer" Target="footer3.xml"/><Relationship Id="rId8" Type="http://schemas.openxmlformats.org/officeDocument/2006/relationships/header" Target="header4.xml"/><Relationship Id="rId9" Type="http://schemas.openxmlformats.org/officeDocument/2006/relationships/footer" Target="footer4.xml"/><Relationship Id="rId10" Type="http://schemas.openxmlformats.org/officeDocument/2006/relationships/header" Target="header5.xml"/><Relationship Id="rId11" Type="http://schemas.openxmlformats.org/officeDocument/2006/relationships/header" Target="header6.xml"/><Relationship Id="rId12" Type="http://schemas.openxmlformats.org/officeDocument/2006/relationships/footer" Target="footer5.xml"/><Relationship Id="rId13" Type="http://schemas.openxmlformats.org/officeDocument/2006/relationships/styles" Target="styles.xml"/><Relationship Id="rId14" Type="http://schemas.openxmlformats.org/officeDocument/2006/relationships/numbering" Target="numbering.xml"/><Relationship Id="rId15"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2.png"/></Relationships>
</file>

<file path=word/_rels/header2.xml.rels><?xml version="1.0" encoding="UTF-8" standalone="yes"?>
<Relationships xmlns="http://schemas.openxmlformats.org/package/2006/relationships"><Relationship Id="rId1" Type="http://schemas.openxmlformats.org/officeDocument/2006/relationships/image" Target="media/2.png"/></Relationships>
</file>

<file path=word/_rels/header4.xml.rels><?xml version="1.0" encoding="UTF-8" standalone="yes"?>
<Relationships xmlns="http://schemas.openxmlformats.org/package/2006/relationships"><Relationship Id="rId1" Type="http://schemas.openxmlformats.org/officeDocument/2006/relationships/image" Target="media/2.png"/></Relationships>
</file>

<file path=docProps/app.xml><?xml version="1.0" encoding="utf-8"?>
<Properties xmlns="http://schemas.openxmlformats.org/officeDocument/2006/extended-properties">
  <Template>Normal.eit</Template>
  <TotalTime>50</TotalTime>
  <Application>Yozo_Office</Application>
  <Pages>1</Pages>
  <Words>40</Words>
  <Characters>44</Characters>
  <Lines>3</Lines>
  <Paragraphs>1</Paragraphs>
  <CharactersWithSpaces>44</CharactersWithSpaces>
  <Company>P R C</Company>
</Properties>
</file>

<file path=docProps/core.xml><?xml version="1.0" encoding="utf-8"?>
<cp:coreProperties xmlns:cp="http://schemas.openxmlformats.org/package/2006/metadata/core-properties" xmlns:dc="http://purl.org/dc/elements/1.1/" xmlns:dcterms="http://purl.org/dc/terms/" xmlns:xsi="http://www.w3.org/2001/XMLSchema-instance">
  <dc:creator>贺丹</dc:creator>
  <cp:lastModifiedBy>王念一</cp:lastModifiedBy>
  <cp:revision>4</cp:revision>
  <dcterms:created xsi:type="dcterms:W3CDTF">2025-09-25T02:11:00Z</dcterms:created>
  <dcterms:modified xsi:type="dcterms:W3CDTF">2025-11-19T09:37:14Z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2052-12.1.0.23542</vt:lpwstr>
  </property>
  <property fmtid="{D5CDD505-2E9C-101B-9397-08002B2CF9AE}" pid="3" name="KSOTemplateDocerSaveRecord">
    <vt:lpwstr>eyJoZGlkIjoiN2E2ODMwZTU2NTk2NGY5N2ZlYzBkMzcwYjY2YzYzMDgiLCJ1c2VySWQiOiI5NDQwMzM2ODYifQ==</vt:lpwstr>
  </property>
  <property fmtid="{D5CDD505-2E9C-101B-9397-08002B2CF9AE}" pid="4" name="ICV">
    <vt:lpwstr>B2C3125B656342518C481594147BA69B_13</vt:lpwstr>
  </property>
</Properties>
</file>