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napToGrid w:val="0"/>
        <w:jc w:val="center"/>
        <w:rPr>
          <w:rFonts w:ascii="方正小标宋_GBK" w:eastAsia="方正小标宋_GBK" w:cs="方正小标宋_GBK" w:hint="eastAsia"/>
          <w:color w:val="auto"/>
          <w:sz w:val="44"/>
          <w:szCs w:val="44"/>
          <w:lang w:val="en-US" w:eastAsia="zh-CN"/>
          <w:highlight w:val="auto"/>
        </w:rPr>
      </w:pPr>
      <w:bookmarkStart w:id="0" w:name="_GoBack"/>
      <w:bookmarkEnd w:id="0"/>
      <w:r>
        <w:rPr>
          <w:rFonts w:ascii="方正小标宋_GBK" w:eastAsia="方正小标宋_GBK" w:cs="方正小标宋_GBK" w:hint="eastAsia"/>
          <w:color w:val="auto"/>
          <w:sz w:val="44"/>
          <w:szCs w:val="44"/>
          <w:highlight w:val="auto"/>
        </w:rPr>
        <w:t>202</w:t>
      </w:r>
      <w:r>
        <w:rPr>
          <w:rFonts w:ascii="方正小标宋_GBK" w:eastAsia="方正小标宋_GBK" w:cs="方正小标宋_GBK" w:hint="eastAsia"/>
          <w:color w:val="auto"/>
          <w:sz w:val="44"/>
          <w:szCs w:val="44"/>
          <w:lang w:val="en-US" w:eastAsia="zh-CN"/>
          <w:highlight w:val="auto"/>
        </w:rPr>
        <w:t>6</w:t>
      </w:r>
      <w:r>
        <w:rPr>
          <w:rFonts w:ascii="方正小标宋_GBK" w:eastAsia="方正小标宋_GBK" w:cs="方正小标宋_GBK" w:hint="eastAsia"/>
          <w:color w:val="auto"/>
          <w:sz w:val="44"/>
          <w:szCs w:val="44"/>
          <w:highlight w:val="auto"/>
        </w:rPr>
        <w:t>年</w:t>
      </w:r>
      <w:r>
        <w:rPr>
          <w:rFonts w:ascii="方正小标宋_GBK" w:eastAsia="方正小标宋_GBK" w:cs="方正小标宋_GBK" w:hint="eastAsia"/>
          <w:color w:val="auto"/>
          <w:sz w:val="44"/>
          <w:szCs w:val="44"/>
          <w:lang w:val="en-US" w:eastAsia="zh-CN"/>
          <w:highlight w:val="auto"/>
        </w:rPr>
        <w:t>技术中心卫生检疫</w:t>
      </w:r>
      <w:r>
        <w:rPr>
          <w:rFonts w:ascii="方正小标宋_GBK" w:eastAsia="方正小标宋_GBK" w:cs="方正小标宋_GBK" w:hint="eastAsia"/>
          <w:color w:val="auto"/>
          <w:sz w:val="44"/>
          <w:szCs w:val="44"/>
          <w:highlight w:val="auto"/>
        </w:rPr>
        <w:t>实验室</w:t>
      </w:r>
      <w:r>
        <w:rPr>
          <w:rFonts w:ascii="方正小标宋_GBK" w:eastAsia="方正小标宋_GBK" w:cs="方正小标宋_GBK" w:hint="eastAsia"/>
          <w:color w:val="auto"/>
          <w:sz w:val="44"/>
          <w:szCs w:val="44"/>
          <w:lang w:val="en-US" w:eastAsia="zh-CN"/>
          <w:highlight w:val="auto"/>
        </w:rPr>
        <w:t>通排风净化机组年度维修保养服务</w:t>
      </w:r>
      <w:r>
        <w:rPr>
          <w:rFonts w:ascii="方正小标宋_GBK" w:eastAsia="方正小标宋_GBK" w:cs="方正小标宋_GBK" w:hint="eastAsia"/>
          <w:color w:val="auto"/>
          <w:sz w:val="44"/>
          <w:szCs w:val="44"/>
          <w:highlight w:val="auto"/>
        </w:rPr>
        <w:t>比选采购</w:t>
      </w:r>
      <w:r>
        <w:rPr>
          <w:rFonts w:ascii="方正小标宋_GBK" w:eastAsia="方正小标宋_GBK" w:cs="方正小标宋_GBK" w:hint="eastAsia"/>
          <w:color w:val="auto"/>
          <w:sz w:val="44"/>
          <w:szCs w:val="44"/>
          <w:lang w:val="en-US" w:eastAsia="zh-CN"/>
          <w:highlight w:val="auto"/>
        </w:rPr>
        <w:t>文件</w:t>
      </w:r>
    </w:p>
    <w:p>
      <w:pPr>
        <w:spacing w:line="540" w:lineRule="exact"/>
        <w:jc w:val="left"/>
        <w:rPr>
          <w:rFonts w:ascii="方正小标宋_GBK" w:eastAsia="方正小标宋_GBK" w:cs="方正小标宋_GBK" w:hint="eastAsia"/>
          <w:color w:val="auto"/>
          <w:sz w:val="44"/>
          <w:szCs w:val="44"/>
          <w:highlight w:val="auto"/>
        </w:rPr>
      </w:pPr>
    </w:p>
    <w:p>
      <w:pPr>
        <w:spacing w:line="480" w:lineRule="exact"/>
        <w:ind w:firstLineChars="200" w:firstLine="640"/>
        <w:jc w:val="left"/>
        <w:rPr>
          <w:rFonts w:ascii="微软雅黑" w:eastAsia="微软雅黑" w:cs="Times New Roman"/>
          <w:color w:val="auto"/>
          <w:sz w:val="32"/>
          <w:szCs w:val="32"/>
          <w:highlight w:val="auto"/>
        </w:rPr>
      </w:pPr>
      <w:r>
        <w:rPr>
          <w:rFonts w:ascii="Times New Roman" w:eastAsia="方正仿宋_GBK" w:cs="Times New Roman" w:hAnsi="Times New Roman"/>
          <w:color w:val="auto"/>
          <w:sz w:val="32"/>
          <w:szCs w:val="32"/>
          <w:highlight w:val="auto"/>
        </w:rPr>
        <w:t xml:space="preserve">我单位以比选采购方式进行下列采购，请按以下要求于 </w:t>
      </w:r>
      <w:r>
        <w:rPr>
          <w:rFonts w:ascii="Times New Roman" w:eastAsia="方正仿宋_GBK" w:cs="Times New Roman" w:hAnsi="Times New Roman"/>
          <w:color w:val="auto"/>
          <w:sz w:val="32"/>
          <w:szCs w:val="32"/>
          <w:u w:val="single"/>
          <w:highlight w:val="auto"/>
        </w:rPr>
        <w:t>202</w:t>
      </w:r>
      <w:r>
        <w:rPr>
          <w:rFonts w:ascii="Times New Roman" w:eastAsia="方正仿宋_GBK" w:cs="Times New Roman" w:hAnsi="Times New Roman" w:hint="eastAsia"/>
          <w:color w:val="auto"/>
          <w:sz w:val="32"/>
          <w:szCs w:val="32"/>
          <w:u w:val="single"/>
          <w:lang w:val="en-US" w:eastAsia="zh-CN"/>
          <w:highlight w:val="auto"/>
        </w:rPr>
        <w:t>6</w:t>
      </w:r>
      <w:r>
        <w:rPr>
          <w:rFonts w:ascii="Times New Roman" w:eastAsia="方正仿宋_GBK" w:cs="Times New Roman" w:hAnsi="Times New Roman"/>
          <w:color w:val="auto"/>
          <w:sz w:val="32"/>
          <w:szCs w:val="32"/>
          <w:highlight w:val="auto"/>
        </w:rPr>
        <w:t>年</w:t>
      </w:r>
      <w:r>
        <w:rPr>
          <w:rFonts w:ascii="Times New Roman" w:eastAsia="方正仿宋_GBK" w:cs="Times New Roman" w:hAnsi="Times New Roman" w:hint="eastAsia"/>
          <w:color w:val="auto"/>
          <w:sz w:val="32"/>
          <w:szCs w:val="32"/>
          <w:lang w:val="en-US" w:eastAsia="zh-CN"/>
          <w:highlight w:val="auto"/>
        </w:rPr>
        <w:t>9</w:t>
      </w:r>
      <w:r>
        <w:rPr>
          <w:rFonts w:ascii="Times New Roman" w:eastAsia="方正仿宋_GBK" w:cs="Times New Roman" w:hAnsi="Times New Roman"/>
          <w:color w:val="auto"/>
          <w:sz w:val="32"/>
          <w:szCs w:val="32"/>
          <w:highlight w:val="auto"/>
        </w:rPr>
        <w:t>月</w:t>
      </w:r>
      <w:r>
        <w:rPr>
          <w:rFonts w:ascii="Times New Roman" w:eastAsia="方正仿宋_GBK" w:cs="Times New Roman" w:hAnsi="Times New Roman" w:hint="eastAsia"/>
          <w:color w:val="auto"/>
          <w:sz w:val="32"/>
          <w:szCs w:val="32"/>
          <w:lang w:val="en-US" w:eastAsia="zh-CN"/>
          <w:highlight w:val="auto"/>
        </w:rPr>
        <w:t>18</w:t>
      </w:r>
      <w:r>
        <w:rPr>
          <w:rFonts w:ascii="Times New Roman" w:eastAsia="方正仿宋_GBK" w:cs="Times New Roman" w:hAnsi="Times New Roman"/>
          <w:color w:val="auto"/>
          <w:sz w:val="32"/>
          <w:szCs w:val="32"/>
          <w:highlight w:val="auto"/>
        </w:rPr>
        <w:t>日</w:t>
      </w:r>
      <w:r>
        <w:rPr>
          <w:rFonts w:ascii="Times New Roman" w:eastAsia="方正仿宋_GBK" w:cs="Times New Roman" w:hAnsi="Times New Roman" w:hint="eastAsia"/>
          <w:color w:val="auto"/>
          <w:sz w:val="32"/>
          <w:szCs w:val="32"/>
          <w:u w:val="single"/>
          <w:lang w:val="en-US" w:eastAsia="zh-CN"/>
          <w:highlight w:val="auto"/>
        </w:rPr>
        <w:t>10</w:t>
      </w:r>
      <w:r>
        <w:rPr>
          <w:rFonts w:ascii="Times New Roman" w:eastAsia="方正仿宋_GBK" w:cs="Times New Roman" w:hAnsi="Times New Roman"/>
          <w:color w:val="auto"/>
          <w:sz w:val="32"/>
          <w:szCs w:val="32"/>
          <w:u w:val="single"/>
          <w:highlight w:val="auto"/>
        </w:rPr>
        <w:t>：</w:t>
      </w:r>
      <w:r>
        <w:rPr>
          <w:rFonts w:ascii="Times New Roman" w:eastAsia="方正仿宋_GBK" w:cs="Times New Roman" w:hAnsi="Times New Roman"/>
          <w:color w:val="auto"/>
          <w:sz w:val="32"/>
          <w:szCs w:val="32"/>
          <w:u w:val="single"/>
          <w:lang w:val="en-US" w:eastAsia="zh-CN"/>
          <w:highlight w:val="auto"/>
        </w:rPr>
        <w:t>0</w:t>
      </w:r>
      <w:r>
        <w:rPr>
          <w:rFonts w:ascii="Times New Roman" w:eastAsia="方正仿宋_GBK" w:cs="Times New Roman" w:hAnsi="Times New Roman"/>
          <w:color w:val="auto"/>
          <w:sz w:val="32"/>
          <w:szCs w:val="32"/>
          <w:u w:val="single"/>
          <w:highlight w:val="auto"/>
        </w:rPr>
        <w:t>0</w:t>
      </w:r>
      <w:r>
        <w:rPr>
          <w:rFonts w:ascii="Times New Roman" w:eastAsia="方正仿宋_GBK" w:cs="Times New Roman" w:hAnsi="Times New Roman"/>
          <w:color w:val="auto"/>
          <w:sz w:val="32"/>
          <w:szCs w:val="32"/>
          <w:highlight w:val="auto"/>
        </w:rPr>
        <w:t>前，将比选采购文件送至我单位</w:t>
      </w:r>
      <w:r>
        <w:rPr>
          <w:rFonts w:ascii="Times New Roman" w:eastAsia="方正仿宋_GBK" w:cs="Times New Roman" w:hAnsi="Times New Roman"/>
          <w:color w:val="auto"/>
          <w:sz w:val="32"/>
          <w:szCs w:val="32"/>
          <w:lang w:eastAsia="zh-CN"/>
          <w:highlight w:val="auto"/>
        </w:rPr>
        <w:t>（</w:t>
      </w:r>
      <w:r>
        <w:rPr>
          <w:rFonts w:ascii="Times New Roman" w:eastAsia="方正仿宋_GBK" w:cs="Times New Roman" w:hAnsi="Times New Roman"/>
          <w:color w:val="auto"/>
          <w:sz w:val="32"/>
          <w:szCs w:val="32"/>
          <w:lang w:val="en-US" w:eastAsia="zh-CN"/>
          <w:highlight w:val="auto"/>
        </w:rPr>
        <w:t>可邮寄）</w:t>
      </w:r>
      <w:r>
        <w:rPr>
          <w:rFonts w:ascii="Times New Roman" w:eastAsia="方正仿宋_GBK" w:cs="Times New Roman" w:hAnsi="Times New Roman"/>
          <w:color w:val="auto"/>
          <w:sz w:val="32"/>
          <w:szCs w:val="32"/>
          <w:highlight w:val="auto"/>
        </w:rPr>
        <w:t>。</w:t>
      </w:r>
    </w:p>
    <w:p>
      <w:pPr>
        <w:snapToGrid w:val="0"/>
        <w:spacing w:line="480" w:lineRule="exact"/>
        <w:ind w:firstLine="645"/>
        <w:jc w:val="left"/>
        <w:rPr>
          <w:rFonts w:ascii="方正黑体_GBK" w:eastAsia="方正黑体_GBK" w:cs="方正黑体_GBK" w:hint="eastAsia"/>
          <w:color w:val="auto"/>
          <w:sz w:val="32"/>
          <w:szCs w:val="32"/>
          <w:highlight w:val="auto"/>
        </w:rPr>
      </w:pPr>
      <w:r>
        <w:rPr>
          <w:rFonts w:ascii="方正黑体_GBK" w:eastAsia="方正黑体_GBK" w:cs="方正黑体_GBK" w:hint="eastAsia"/>
          <w:color w:val="auto"/>
          <w:sz w:val="32"/>
          <w:szCs w:val="32"/>
          <w:highlight w:val="auto"/>
        </w:rPr>
        <w:t>一、基本信息</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（一）项目名称：2026年技术中心卫生检疫实验室通排风净化机组年度维修保养服务比选采购文件</w:t>
      </w:r>
    </w:p>
    <w:p>
      <w:pPr>
        <w:spacing w:line="480" w:lineRule="exact"/>
        <w:ind w:firstLineChars="200" w:firstLine="640"/>
        <w:jc w:val="left"/>
        <w:rPr>
          <w:rFonts w:ascii="Times New Roman" w:eastAsia="方正仿宋_GBK" w:cs="Times New Roman" w:hAnsi="Times New Roman"/>
          <w:color w:val="auto"/>
          <w:sz w:val="32"/>
          <w:szCs w:val="32"/>
          <w:highlight w:val="auto"/>
        </w:rPr>
      </w:pPr>
      <w:r>
        <w:rPr>
          <w:rFonts w:ascii="Times New Roman" w:eastAsia="方正仿宋_GBK" w:cs="Times New Roman" w:hAnsi="Times New Roman" w:hint="eastAsia"/>
          <w:color w:val="auto"/>
          <w:sz w:val="32"/>
          <w:szCs w:val="32"/>
          <w:highlight w:val="auto"/>
        </w:rPr>
        <w:t>（二）项目编号：</w:t>
      </w:r>
      <w:r>
        <w:rPr>
          <w:rFonts w:ascii="Times New Roman" w:eastAsia="方正仿宋_GBK" w:cs="Times New Roman" w:hAnsi="Times New Roman"/>
          <w:color w:val="auto"/>
          <w:sz w:val="32"/>
          <w:szCs w:val="32"/>
          <w:highlight w:val="auto"/>
        </w:rPr>
        <w:t>GYHG-JBZX</w:t>
      </w:r>
      <w:r>
        <w:rPr>
          <w:rFonts w:ascii="Times New Roman" w:eastAsia="方正仿宋_GBK" w:cs="Times New Roman" w:hAnsi="Times New Roman" w:hint="eastAsia"/>
          <w:color w:val="auto"/>
          <w:sz w:val="32"/>
          <w:szCs w:val="32"/>
          <w:highlight w:val="auto"/>
        </w:rPr>
        <w:t>-XM-20</w:t>
      </w:r>
      <w:r>
        <w:rPr>
          <w:rFonts w:ascii="Times New Roman" w:eastAsia="方正仿宋_GBK" w:cs="Times New Roman" w:hAnsi="Times New Roman"/>
          <w:color w:val="auto"/>
          <w:sz w:val="32"/>
          <w:szCs w:val="32"/>
          <w:highlight w:val="auto"/>
        </w:rPr>
        <w:t>2</w:t>
      </w:r>
      <w:r>
        <w:rPr>
          <w:rFonts w:ascii="Times New Roman" w:eastAsia="方正仿宋_GBK" w:cs="Times New Roman" w:hAnsi="Times New Roman" w:hint="eastAsia"/>
          <w:color w:val="auto"/>
          <w:sz w:val="32"/>
          <w:szCs w:val="32"/>
          <w:lang w:val="en-US" w:eastAsia="zh-CN"/>
          <w:highlight w:val="auto"/>
        </w:rPr>
        <w:t>6</w:t>
      </w:r>
      <w:r>
        <w:rPr>
          <w:rFonts w:ascii="Times New Roman" w:eastAsia="方正仿宋_GBK" w:cs="Times New Roman" w:hAnsi="Times New Roman" w:hint="eastAsia"/>
          <w:color w:val="auto"/>
          <w:sz w:val="32"/>
          <w:szCs w:val="32"/>
          <w:highlight w:val="auto"/>
        </w:rPr>
        <w:t>0</w:t>
      </w:r>
      <w:r>
        <w:rPr>
          <w:rFonts w:ascii="Times New Roman" w:eastAsia="方正仿宋_GBK" w:cs="Times New Roman" w:hAnsi="Times New Roman" w:hint="eastAsia"/>
          <w:color w:val="auto"/>
          <w:sz w:val="32"/>
          <w:szCs w:val="32"/>
          <w:lang w:val="en-US" w:eastAsia="zh-CN"/>
          <w:highlight w:val="auto"/>
        </w:rPr>
        <w:t>11</w:t>
      </w:r>
      <w:r>
        <w:rPr>
          <w:rFonts w:ascii="Times New Roman" w:eastAsia="方正仿宋_GBK" w:cs="Times New Roman" w:hAnsi="Times New Roman" w:hint="eastAsia"/>
          <w:color w:val="auto"/>
          <w:sz w:val="32"/>
          <w:szCs w:val="32"/>
          <w:highlight w:val="auto"/>
        </w:rPr>
        <w:t>；</w:t>
      </w:r>
    </w:p>
    <w:p>
      <w:pPr>
        <w:spacing w:line="480" w:lineRule="exact"/>
        <w:ind w:firstLineChars="200" w:firstLine="640"/>
        <w:jc w:val="left"/>
        <w:rPr>
          <w:rFonts w:ascii="Times New Roman" w:eastAsia="方正仿宋_GBK" w:cs="Times New Roman" w:hAnsi="Times New Roman"/>
          <w:color w:val="auto"/>
          <w:sz w:val="32"/>
          <w:szCs w:val="32"/>
          <w:highlight w:val="auto"/>
        </w:rPr>
      </w:pPr>
      <w:r>
        <w:rPr>
          <w:rFonts w:ascii="Times New Roman" w:eastAsia="方正仿宋_GBK" w:cs="Times New Roman" w:hAnsi="Times New Roman" w:hint="eastAsia"/>
          <w:color w:val="auto"/>
          <w:sz w:val="32"/>
          <w:szCs w:val="32"/>
          <w:highlight w:val="auto"/>
        </w:rPr>
        <w:t>（三）采购人名称：贵阳海关</w:t>
      </w:r>
      <w:r>
        <w:rPr>
          <w:rFonts w:ascii="Times New Roman" w:eastAsia="方正仿宋_GBK" w:cs="Times New Roman" w:hAnsi="Times New Roman"/>
          <w:color w:val="auto"/>
          <w:sz w:val="32"/>
          <w:szCs w:val="32"/>
          <w:highlight w:val="auto"/>
        </w:rPr>
        <w:t>综合技术</w:t>
      </w:r>
      <w:r>
        <w:rPr>
          <w:rFonts w:ascii="Times New Roman" w:eastAsia="方正仿宋_GBK" w:cs="Times New Roman" w:hAnsi="Times New Roman" w:hint="eastAsia"/>
          <w:color w:val="auto"/>
          <w:sz w:val="32"/>
          <w:szCs w:val="32"/>
          <w:highlight w:val="auto"/>
        </w:rPr>
        <w:t>中心</w:t>
      </w:r>
      <w:r>
        <w:rPr>
          <w:rFonts w:ascii="Times New Roman" w:eastAsia="方正仿宋_GBK" w:cs="Times New Roman" w:hAnsi="Times New Roman"/>
          <w:color w:val="auto"/>
          <w:sz w:val="32"/>
          <w:szCs w:val="32"/>
          <w:highlight w:val="auto"/>
        </w:rPr>
        <w:t>(贵州国际旅行卫生保健中心，贵阳海关口岸门诊部）</w:t>
      </w:r>
      <w:r>
        <w:rPr>
          <w:rFonts w:ascii="Times New Roman" w:eastAsia="方正仿宋_GBK" w:cs="Times New Roman" w:hAnsi="Times New Roman" w:hint="eastAsia"/>
          <w:color w:val="auto"/>
          <w:sz w:val="32"/>
          <w:szCs w:val="32"/>
          <w:highlight w:val="auto"/>
        </w:rPr>
        <w:t>；</w:t>
      </w:r>
    </w:p>
    <w:p>
      <w:pPr>
        <w:spacing w:line="480" w:lineRule="exact"/>
        <w:ind w:firstLineChars="200" w:firstLine="640"/>
        <w:jc w:val="left"/>
        <w:rPr>
          <w:rFonts w:ascii="Times New Roman" w:eastAsia="方正仿宋_GBK" w:cs="Times New Roman" w:hAnsi="Times New Roman"/>
          <w:color w:val="auto"/>
          <w:sz w:val="32"/>
          <w:szCs w:val="32"/>
          <w:highlight w:val="auto"/>
        </w:rPr>
      </w:pPr>
      <w:r>
        <w:rPr>
          <w:rFonts w:ascii="Times New Roman" w:eastAsia="方正仿宋_GBK" w:cs="Times New Roman" w:hAnsi="Times New Roman" w:hint="eastAsia"/>
          <w:color w:val="auto"/>
          <w:sz w:val="32"/>
          <w:szCs w:val="32"/>
          <w:highlight w:val="auto"/>
        </w:rPr>
        <w:t>（四）采购联系地址：贵阳市观山湖区黔灵山路268号</w:t>
      </w:r>
      <w:r>
        <w:rPr>
          <w:rFonts w:ascii="Times New Roman" w:eastAsia="方正仿宋_GBK" w:cs="Times New Roman" w:hAnsi="Times New Roman"/>
          <w:color w:val="auto"/>
          <w:sz w:val="32"/>
          <w:szCs w:val="32"/>
          <w:highlight w:val="auto"/>
        </w:rPr>
        <w:t>A5</w:t>
      </w:r>
      <w:r>
        <w:rPr>
          <w:rFonts w:ascii="Times New Roman" w:eastAsia="方正仿宋_GBK" w:cs="Times New Roman" w:hAnsi="Times New Roman" w:hint="eastAsia"/>
          <w:color w:val="auto"/>
          <w:sz w:val="32"/>
          <w:szCs w:val="32"/>
          <w:lang w:val="en-US" w:eastAsia="zh-CN"/>
          <w:highlight w:val="auto"/>
        </w:rPr>
        <w:t>11</w:t>
      </w:r>
      <w:r>
        <w:rPr>
          <w:rFonts w:ascii="Times New Roman" w:eastAsia="方正仿宋_GBK" w:cs="Times New Roman" w:hAnsi="Times New Roman" w:hint="eastAsia"/>
          <w:color w:val="auto"/>
          <w:sz w:val="32"/>
          <w:szCs w:val="32"/>
          <w:highlight w:val="auto"/>
        </w:rPr>
        <w:t>室；</w:t>
      </w:r>
    </w:p>
    <w:p>
      <w:pPr>
        <w:spacing w:line="480" w:lineRule="exact"/>
        <w:ind w:firstLineChars="200" w:firstLine="640"/>
        <w:jc w:val="left"/>
        <w:rPr>
          <w:rFonts w:ascii="Times New Roman" w:eastAsia="方正仿宋_GBK" w:cs="Times New Roman" w:hAnsi="Times New Roman"/>
          <w:color w:val="auto"/>
          <w:sz w:val="32"/>
          <w:szCs w:val="32"/>
          <w:highlight w:val="auto"/>
        </w:rPr>
      </w:pPr>
      <w:r>
        <w:rPr>
          <w:rFonts w:ascii="Times New Roman" w:eastAsia="方正仿宋_GBK" w:cs="Times New Roman" w:hAnsi="Times New Roman" w:hint="eastAsia"/>
          <w:color w:val="auto"/>
          <w:sz w:val="32"/>
          <w:szCs w:val="32"/>
          <w:highlight w:val="auto"/>
        </w:rPr>
        <w:t>（五）联系方式：</w:t>
      </w:r>
      <w:r>
        <w:rPr>
          <w:rFonts w:ascii="Times New Roman" w:eastAsia="方正仿宋_GBK" w:cs="Times New Roman" w:hAnsi="Times New Roman" w:hint="eastAsia"/>
          <w:color w:val="auto"/>
          <w:sz w:val="32"/>
          <w:szCs w:val="32"/>
          <w:lang w:val="en-US" w:eastAsia="zh-CN"/>
          <w:highlight w:val="auto"/>
        </w:rPr>
        <w:t>晏老师17685309425</w:t>
      </w:r>
    </w:p>
    <w:p>
      <w:pPr>
        <w:snapToGrid w:val="0"/>
        <w:spacing w:line="480" w:lineRule="exact"/>
        <w:ind w:firstLine="645"/>
        <w:jc w:val="left"/>
        <w:rPr>
          <w:rFonts w:ascii="方正黑体_GBK" w:eastAsia="方正黑体_GBK" w:cs="方正黑体_GBK"/>
          <w:color w:val="auto"/>
          <w:sz w:val="32"/>
          <w:szCs w:val="32"/>
          <w:highlight w:val="auto"/>
        </w:rPr>
      </w:pPr>
      <w:r>
        <w:rPr>
          <w:rFonts w:ascii="方正黑体_GBK" w:eastAsia="方正黑体_GBK" w:cs="方正黑体_GBK" w:hint="eastAsia"/>
          <w:color w:val="auto"/>
          <w:sz w:val="32"/>
          <w:szCs w:val="32"/>
          <w:highlight w:val="auto"/>
        </w:rPr>
        <w:t>二、</w:t>
      </w:r>
      <w:r>
        <w:rPr>
          <w:rFonts w:ascii="方正黑体_GBK" w:eastAsia="方正黑体_GBK" w:cs="方正黑体_GBK" w:hint="eastAsia"/>
          <w:color w:val="auto"/>
          <w:sz w:val="32"/>
          <w:szCs w:val="32"/>
          <w:lang w:val="en-US" w:eastAsia="zh-CN"/>
          <w:highlight w:val="auto"/>
        </w:rPr>
        <w:t>维修保养</w:t>
      </w:r>
      <w:r>
        <w:rPr>
          <w:rFonts w:ascii="方正黑体_GBK" w:eastAsia="方正黑体_GBK" w:cs="方正黑体_GBK" w:hint="eastAsia"/>
          <w:color w:val="auto"/>
          <w:sz w:val="32"/>
          <w:szCs w:val="32"/>
          <w:highlight w:val="auto"/>
        </w:rPr>
        <w:t>需求</w:t>
      </w:r>
    </w:p>
    <w:p>
      <w:pPr>
        <w:spacing w:line="480" w:lineRule="exact"/>
        <w:ind w:firstLineChars="200" w:firstLine="640"/>
        <w:jc w:val="left"/>
        <w:rPr>
          <w:rFonts w:ascii="方正楷体_GBK" w:eastAsia="方正楷体_GBK" w:cs="方正楷体_GBK" w:hint="eastAsia"/>
          <w:color w:val="auto"/>
          <w:sz w:val="32"/>
          <w:szCs w:val="32"/>
          <w:highlight w:val="auto"/>
        </w:rPr>
      </w:pPr>
      <w:r>
        <w:rPr>
          <w:rFonts w:ascii="方正楷体_GBK" w:eastAsia="方正楷体_GBK" w:cs="方正楷体_GBK" w:hint="eastAsia"/>
          <w:color w:val="auto"/>
          <w:sz w:val="32"/>
          <w:szCs w:val="32"/>
          <w:highlight w:val="auto"/>
        </w:rPr>
        <w:t>（一）总则</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1.1 维保目的</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1.对所有净化、空调设备进行检测、保养、调试，降低设备故障率，延长设备使用寿命；</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2.严格执行高效过滤器检漏、系统密封性检测等专项检测，杜绝滤器泄漏、风管漏风问题；</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3.校准系统运行参数，保障风量、风压、温湿度、洁净度、压差等指标达标；</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4.形成完整维保档案，满足实验室合规验收、日常监管及溯源要求。</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1.2 适用范围</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适用于本次项目全部设备，包含 13 台风机盘管、</w:t>
      </w:r>
      <w:r>
        <w:rPr>
          <w:rFonts w:ascii="Times New Roman" w:eastAsia="方正仿宋_GBK" w:cs="Times New Roman" w:hAnsi="Times New Roman" w:hint="eastAsia"/>
          <w:color w:val="auto"/>
          <w:sz w:val="32"/>
          <w:szCs w:val="32"/>
          <w:lang w:val="en-US" w:eastAsia="zh-CN"/>
          <w:highlight w:val="auto"/>
        </w:rPr>
        <w:t>8</w:t>
      </w:r>
      <w:r>
        <w:rPr>
          <w:rFonts w:ascii="Times New Roman" w:eastAsia="方正仿宋_GBK" w:cs="Times New Roman" w:hAnsi="Times New Roman" w:hint="eastAsia"/>
          <w:color w:val="auto"/>
          <w:sz w:val="32"/>
          <w:szCs w:val="32"/>
          <w:highlight w:val="auto"/>
        </w:rPr>
        <w:t>台吊顶式空气处理机组、2 台柜式空气处理机组</w:t>
      </w:r>
      <w:r>
        <w:rPr>
          <w:rFonts w:ascii="Times New Roman" w:eastAsia="方正仿宋_GBK" w:cs="Times New Roman" w:hAnsi="Times New Roman" w:hint="eastAsia"/>
          <w:color w:val="auto"/>
          <w:sz w:val="32"/>
          <w:szCs w:val="32"/>
          <w:lang w:val="en-US" w:eastAsia="zh-CN"/>
          <w:highlight w:val="auto"/>
        </w:rPr>
        <w:t>主机及其所有附属部件的</w:t>
      </w:r>
      <w:r>
        <w:rPr>
          <w:rFonts w:ascii="Times New Roman" w:eastAsia="方正仿宋_GBK" w:cs="Times New Roman" w:hAnsi="Times New Roman" w:hint="eastAsia"/>
          <w:color w:val="auto"/>
          <w:sz w:val="32"/>
          <w:szCs w:val="32"/>
          <w:highlight w:val="auto"/>
        </w:rPr>
        <w:t>故障检修、性能调试、检漏检测、参数校准、安全验收等全部维保工作。</w:t>
      </w:r>
    </w:p>
    <w:p>
      <w:pPr>
        <w:spacing w:line="480" w:lineRule="exact"/>
        <w:ind w:firstLineChars="200" w:firstLine="640"/>
        <w:jc w:val="left"/>
        <w:rPr>
          <w:rFonts w:ascii="方正楷体_GBK" w:eastAsia="方正楷体_GBK" w:cs="方正楷体_GBK" w:hint="eastAsia"/>
          <w:color w:val="auto"/>
          <w:sz w:val="32"/>
          <w:szCs w:val="32"/>
          <w:highlight w:val="auto"/>
        </w:rPr>
      </w:pPr>
      <w:r>
        <w:rPr>
          <w:rFonts w:ascii="方正楷体_GBK" w:eastAsia="方正楷体_GBK" w:cs="方正楷体_GBK" w:hint="eastAsia"/>
          <w:color w:val="auto"/>
          <w:sz w:val="32"/>
          <w:szCs w:val="32"/>
          <w:highlight w:val="auto"/>
        </w:rPr>
        <w:t>（二）施工依据及执行标准</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本次所有维保施工、检测、验收工作，严格遵循国家规范及国际行业标准，全程标准化作业，具体依据如下：</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1.WS 233-2017《病原微生物实验室生物安全通用准则》附录 C</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2.GB 50346《生物安全实验室建筑技术规范》</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3.GB 50591《洁净室施工及验收规范》</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4.IEST-RP-CC034《HEPA/ULPA 过滤器现场检漏规范》</w:t>
      </w:r>
    </w:p>
    <w:p>
      <w:pPr>
        <w:spacing w:line="480" w:lineRule="exact"/>
        <w:ind w:firstLineChars="200" w:firstLine="640"/>
        <w:jc w:val="left"/>
        <w:rPr>
          <w:rFonts w:ascii="方正楷体_GBK" w:eastAsia="方正楷体_GBK" w:cs="方正楷体_GBK" w:hint="eastAsia"/>
          <w:color w:val="auto"/>
          <w:sz w:val="32"/>
          <w:szCs w:val="32"/>
          <w:highlight w:val="auto"/>
        </w:rPr>
      </w:pPr>
      <w:r>
        <w:rPr>
          <w:rFonts w:ascii="方正楷体_GBK" w:eastAsia="方正楷体_GBK" w:cs="方正楷体_GBK" w:hint="eastAsia"/>
          <w:color w:val="auto"/>
          <w:sz w:val="32"/>
          <w:szCs w:val="32"/>
          <w:highlight w:val="auto"/>
        </w:rPr>
        <w:t>（</w:t>
      </w:r>
      <w:r>
        <w:rPr>
          <w:rFonts w:ascii="方正楷体_GBK" w:eastAsia="方正楷体_GBK" w:cs="方正楷体_GBK" w:hint="eastAsia"/>
          <w:color w:val="auto"/>
          <w:sz w:val="32"/>
          <w:szCs w:val="32"/>
          <w:lang w:val="en-US" w:eastAsia="zh-CN"/>
          <w:highlight w:val="auto"/>
        </w:rPr>
        <w:t>三</w:t>
      </w:r>
      <w:r>
        <w:rPr>
          <w:rFonts w:ascii="方正楷体_GBK" w:eastAsia="方正楷体_GBK" w:cs="方正楷体_GBK" w:hint="eastAsia"/>
          <w:color w:val="auto"/>
          <w:sz w:val="32"/>
          <w:szCs w:val="32"/>
          <w:highlight w:val="auto"/>
        </w:rPr>
        <w:t>）维保服务总体工作内容规划</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lang w:val="en-US" w:eastAsia="zh-CN"/>
          <w:highlight w:val="auto"/>
        </w:rPr>
        <w:t>要求覆盖卫生检疫实验室所有通排风设备及系统</w:t>
      </w:r>
      <w:r>
        <w:rPr>
          <w:rFonts w:ascii="Times New Roman" w:eastAsia="方正仿宋_GBK" w:cs="Times New Roman" w:hAnsi="Times New Roman" w:hint="eastAsia"/>
          <w:color w:val="auto"/>
          <w:sz w:val="32"/>
          <w:szCs w:val="32"/>
          <w:highlight w:val="auto"/>
        </w:rPr>
        <w:t>。</w:t>
      </w:r>
    </w:p>
    <w:p>
      <w:pPr>
        <w:numPr>
          <w:ilvl w:val="0"/>
          <w:numId w:val="1"/>
        </w:numPr>
        <w:spacing w:line="480" w:lineRule="exact"/>
        <w:ind w:left="0" w:firstLineChars="200" w:firstLine="640"/>
        <w:jc w:val="left"/>
        <w:rPr>
          <w:rFonts w:ascii="方正楷体_GBK" w:eastAsia="方正楷体_GBK" w:cs="方正楷体_GBK" w:hint="eastAsia"/>
          <w:color w:val="auto"/>
          <w:sz w:val="32"/>
          <w:szCs w:val="32"/>
          <w:lang w:val="en-US" w:eastAsia="zh-CN"/>
          <w:highlight w:val="auto"/>
        </w:rPr>
      </w:pPr>
      <w:r>
        <w:rPr>
          <w:rFonts w:ascii="方正楷体_GBK" w:eastAsia="方正楷体_GBK" w:cs="方正楷体_GBK" w:hint="eastAsia"/>
          <w:color w:val="auto"/>
          <w:sz w:val="32"/>
          <w:szCs w:val="32"/>
          <w:highlight w:val="auto"/>
        </w:rPr>
        <w:t>维保</w:t>
      </w:r>
      <w:r>
        <w:rPr>
          <w:rFonts w:ascii="方正楷体_GBK" w:eastAsia="方正楷体_GBK" w:cs="方正楷体_GBK" w:hint="eastAsia"/>
          <w:color w:val="auto"/>
          <w:sz w:val="32"/>
          <w:szCs w:val="32"/>
          <w:lang w:val="en-US" w:eastAsia="zh-CN"/>
          <w:highlight w:val="auto"/>
        </w:rPr>
        <w:t>施工方案</w:t>
      </w:r>
    </w:p>
    <w:p>
      <w:pPr>
        <w:pStyle w:val="16"/>
        <w:rPr>
          <w:color w:val="auto"/>
          <w:lang w:val="en-US" w:eastAsia="zh-CN"/>
          <w:highlight w:val="auto"/>
        </w:rPr>
      </w:pPr>
      <w:r>
        <w:rPr>
          <w:rFonts w:hint="eastAsia"/>
          <w:color w:val="auto"/>
          <w:lang w:val="en-US" w:eastAsia="zh-CN"/>
          <w:highlight w:val="auto"/>
        </w:rPr>
        <w:t xml:space="preserve">   </w:t>
      </w:r>
      <w:r>
        <w:rPr>
          <w:rFonts w:ascii="Times New Roman" w:eastAsia="方正仿宋_GBK" w:cs="Times New Roman" w:hAnsi="Times New Roman" w:hint="eastAsia"/>
          <w:b w:val="0"/>
          <w:color w:val="auto"/>
          <w:kern w:val="2"/>
          <w:sz w:val="32"/>
          <w:szCs w:val="32"/>
          <w:lang w:val="en-US" w:eastAsia="zh-CN" w:bidi="ar-SA"/>
          <w:highlight w:val="auto"/>
        </w:rPr>
        <w:t xml:space="preserve">  制定详细的维保施工方案并实施。</w:t>
      </w:r>
    </w:p>
    <w:p>
      <w:pPr>
        <w:snapToGrid w:val="0"/>
        <w:spacing w:line="480" w:lineRule="exact"/>
        <w:ind w:firstLine="645"/>
        <w:jc w:val="left"/>
        <w:rPr>
          <w:rFonts w:ascii="方正黑体_GBK" w:eastAsia="方正黑体_GBK" w:cs="方正黑体_GBK" w:hint="eastAsia"/>
          <w:color w:val="auto"/>
          <w:sz w:val="32"/>
          <w:szCs w:val="32"/>
          <w:highlight w:val="auto"/>
        </w:rPr>
      </w:pPr>
      <w:r>
        <w:rPr>
          <w:rFonts w:ascii="方正黑体_GBK" w:eastAsia="方正黑体_GBK" w:cs="方正黑体_GBK" w:hint="eastAsia"/>
          <w:color w:val="auto"/>
          <w:sz w:val="32"/>
          <w:szCs w:val="32"/>
          <w:highlight w:val="auto"/>
        </w:rPr>
        <w:t>三、资格要求</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（一）具有独立承担民事责任的能力：提供法人或其他组织的营业执照等证明文件复印件；</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（二）具有良好的商业信誉和健全的财务会计制度：提供“经审计 202</w:t>
      </w:r>
      <w:r>
        <w:rPr>
          <w:rFonts w:ascii="Times New Roman" w:eastAsia="方正仿宋_GBK" w:cs="Times New Roman" w:hAnsi="Times New Roman" w:hint="eastAsia"/>
          <w:color w:val="auto"/>
          <w:sz w:val="32"/>
          <w:szCs w:val="32"/>
          <w:lang w:val="en-US" w:eastAsia="zh-CN"/>
          <w:highlight w:val="auto"/>
        </w:rPr>
        <w:t>4</w:t>
      </w:r>
      <w:r>
        <w:rPr>
          <w:rFonts w:ascii="Times New Roman" w:eastAsia="方正仿宋_GBK" w:cs="Times New Roman" w:hAnsi="Times New Roman" w:hint="eastAsia"/>
          <w:color w:val="auto"/>
          <w:sz w:val="32"/>
          <w:szCs w:val="32"/>
          <w:highlight w:val="auto"/>
        </w:rPr>
        <w:t>年度或 202</w:t>
      </w:r>
      <w:r>
        <w:rPr>
          <w:rFonts w:ascii="Times New Roman" w:eastAsia="方正仿宋_GBK" w:cs="Times New Roman" w:hAnsi="Times New Roman" w:hint="eastAsia"/>
          <w:color w:val="auto"/>
          <w:sz w:val="32"/>
          <w:szCs w:val="32"/>
          <w:lang w:val="en-US" w:eastAsia="zh-CN"/>
          <w:highlight w:val="auto"/>
        </w:rPr>
        <w:t>5</w:t>
      </w:r>
      <w:r>
        <w:rPr>
          <w:rFonts w:ascii="Times New Roman" w:eastAsia="方正仿宋_GBK" w:cs="Times New Roman" w:hAnsi="Times New Roman" w:hint="eastAsia"/>
          <w:color w:val="auto"/>
          <w:sz w:val="32"/>
          <w:szCs w:val="32"/>
          <w:highlight w:val="auto"/>
        </w:rPr>
        <w:t>年度财务审计报告”复印件或“基本开户银行出具的资信证明”复印件；</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（三）具有履行合同所必需的设备和专业技术能力：提供具备履行合同所必需的设备和专业技术能力的承诺函（格式自拟）；</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（四）具有依法缴纳税收和社会保障资金的良好记录：提供 202</w:t>
      </w:r>
      <w:r>
        <w:rPr>
          <w:rFonts w:ascii="Times New Roman" w:eastAsia="方正仿宋_GBK" w:cs="Times New Roman" w:hAnsi="Times New Roman" w:hint="eastAsia"/>
          <w:color w:val="auto"/>
          <w:sz w:val="32"/>
          <w:szCs w:val="32"/>
          <w:lang w:val="en-US" w:eastAsia="zh-CN"/>
          <w:highlight w:val="auto"/>
        </w:rPr>
        <w:t>5</w:t>
      </w:r>
      <w:r>
        <w:rPr>
          <w:rFonts w:ascii="Times New Roman" w:eastAsia="方正仿宋_GBK" w:cs="Times New Roman" w:hAnsi="Times New Roman" w:hint="eastAsia"/>
          <w:color w:val="auto"/>
          <w:sz w:val="32"/>
          <w:szCs w:val="32"/>
          <w:highlight w:val="auto"/>
        </w:rPr>
        <w:t>年1月至今任意三个月缴纳税收和社会保障资金的凭据或证明材料复印件（依法免税和不需要缴纳社保资金的供应商须提供相应证明文件）；</w:t>
      </w:r>
    </w:p>
    <w:p>
      <w:pPr>
        <w:spacing w:line="480" w:lineRule="exact"/>
        <w:ind w:firstLineChars="200" w:firstLine="640"/>
        <w:jc w:val="left"/>
        <w:rPr>
          <w:rFonts w:ascii="Times New Roman" w:eastAsia="方正仿宋_GBK" w:cs="Times New Roman" w:hAnsi="Times New Roman" w:hint="eastAsia"/>
          <w:color w:val="auto"/>
          <w:sz w:val="32"/>
          <w:szCs w:val="32"/>
          <w:highlight w:val="auto"/>
        </w:rPr>
      </w:pPr>
      <w:r>
        <w:rPr>
          <w:rFonts w:ascii="Times New Roman" w:eastAsia="方正仿宋_GBK" w:cs="Times New Roman" w:hAnsi="Times New Roman" w:hint="eastAsia"/>
          <w:color w:val="auto"/>
          <w:sz w:val="32"/>
          <w:szCs w:val="32"/>
          <w:highlight w:val="auto"/>
        </w:rPr>
        <w:t>（五）提供参加政府采购活动前 3 年内在经营活动中没有重大违法记录的书面声明原件（格式自拟）；</w:t>
      </w:r>
    </w:p>
    <w:p>
      <w:pPr>
        <w:pStyle w:val="16"/>
        <w:rPr>
          <w:rFonts w:eastAsia="方正仿宋_GBK"/>
          <w:color w:val="auto"/>
          <w:lang w:val="en-US" w:eastAsia="zh-CN"/>
          <w:highlight w:val="auto"/>
        </w:rPr>
      </w:pPr>
      <w:r>
        <w:rPr>
          <w:rFonts w:ascii="Times New Roman" w:eastAsia="方正仿宋_GBK" w:cs="Times New Roman" w:hAnsi="Times New Roman" w:hint="eastAsia"/>
          <w:color w:val="auto"/>
          <w:sz w:val="32"/>
          <w:szCs w:val="32"/>
          <w:lang w:val="en-US" w:eastAsia="zh-CN"/>
          <w:highlight w:val="auto"/>
        </w:rPr>
        <w:t xml:space="preserve">    （六）资质要求：中国设备维修安装企业能力等级证书（制冷空调）A类III级及以上资质证书。</w:t>
      </w:r>
    </w:p>
    <w:p>
      <w:pPr>
        <w:snapToGrid w:val="0"/>
        <w:spacing w:line="480" w:lineRule="exact"/>
        <w:ind w:firstLine="645"/>
        <w:jc w:val="left"/>
        <w:rPr>
          <w:rFonts w:ascii="方正黑体_GBK" w:eastAsia="方正黑体_GBK" w:cs="方正黑体_GBK" w:hint="eastAsia"/>
          <w:color w:val="auto"/>
          <w:sz w:val="32"/>
          <w:szCs w:val="32"/>
          <w:highlight w:val="auto"/>
        </w:rPr>
      </w:pPr>
      <w:r>
        <w:rPr>
          <w:rFonts w:ascii="方正黑体_GBK" w:eastAsia="方正黑体_GBK" w:cs="方正黑体_GBK" w:hint="eastAsia"/>
          <w:color w:val="auto"/>
          <w:sz w:val="32"/>
          <w:szCs w:val="32"/>
          <w:highlight w:val="auto"/>
        </w:rPr>
        <w:t>四、服务要求</w:t>
      </w:r>
    </w:p>
    <w:p>
      <w:pPr>
        <w:spacing w:line="480" w:lineRule="exact"/>
        <w:ind w:firstLineChars="200" w:firstLine="640"/>
        <w:jc w:val="left"/>
        <w:rPr>
          <w:rFonts w:ascii="Times New Roman" w:eastAsia="方正仿宋_GBK" w:cs="Times New Roman" w:hAnsi="Times New Roman" w:hint="eastAsia"/>
          <w:color w:val="auto"/>
          <w:sz w:val="32"/>
          <w:szCs w:val="32"/>
          <w:lang w:eastAsia="zh-CN"/>
          <w:highlight w:val="auto"/>
        </w:rPr>
      </w:pPr>
      <w:r>
        <w:rPr>
          <w:rFonts w:ascii="Times New Roman" w:eastAsia="方正仿宋_GBK" w:cs="Times New Roman" w:hAnsi="Times New Roman" w:hint="eastAsia"/>
          <w:color w:val="auto"/>
          <w:sz w:val="32"/>
          <w:szCs w:val="32"/>
          <w:lang w:eastAsia="zh-CN"/>
          <w:highlight w:val="auto"/>
        </w:rPr>
        <w:t>（一）制定</w:t>
      </w:r>
      <w:r>
        <w:rPr>
          <w:rFonts w:ascii="Times New Roman" w:eastAsia="方正仿宋_GBK" w:cs="Times New Roman" w:hAnsi="Times New Roman" w:hint="eastAsia"/>
          <w:color w:val="auto"/>
          <w:sz w:val="32"/>
          <w:szCs w:val="32"/>
          <w:lang w:val="en-US" w:eastAsia="zh-CN"/>
          <w:highlight w:val="auto"/>
        </w:rPr>
        <w:t>维保服务总体工作内容规划及维保施工方案</w:t>
      </w:r>
      <w:r>
        <w:rPr>
          <w:rFonts w:ascii="Times New Roman" w:eastAsia="方正仿宋_GBK" w:cs="Times New Roman" w:hAnsi="Times New Roman" w:hint="eastAsia"/>
          <w:color w:val="auto"/>
          <w:sz w:val="32"/>
          <w:szCs w:val="32"/>
          <w:lang w:eastAsia="zh-CN"/>
          <w:highlight w:val="auto"/>
        </w:rPr>
        <w:t>，并按照</w:t>
      </w:r>
      <w:r>
        <w:rPr>
          <w:rFonts w:ascii="Times New Roman" w:eastAsia="方正仿宋_GBK" w:cs="Times New Roman" w:hAnsi="Times New Roman" w:hint="eastAsia"/>
          <w:color w:val="auto"/>
          <w:sz w:val="32"/>
          <w:szCs w:val="32"/>
          <w:lang w:val="en-US" w:eastAsia="zh-CN"/>
          <w:highlight w:val="auto"/>
        </w:rPr>
        <w:t>规划</w:t>
      </w:r>
      <w:r>
        <w:rPr>
          <w:rFonts w:ascii="Times New Roman" w:eastAsia="方正仿宋_GBK" w:cs="Times New Roman" w:hAnsi="Times New Roman" w:hint="eastAsia"/>
          <w:color w:val="auto"/>
          <w:sz w:val="32"/>
          <w:szCs w:val="32"/>
          <w:lang w:eastAsia="zh-CN"/>
          <w:highlight w:val="auto"/>
        </w:rPr>
        <w:t>开展</w:t>
      </w:r>
      <w:r>
        <w:rPr>
          <w:rFonts w:ascii="Times New Roman" w:eastAsia="方正仿宋_GBK" w:cs="Times New Roman" w:hAnsi="Times New Roman" w:hint="eastAsia"/>
          <w:color w:val="auto"/>
          <w:sz w:val="32"/>
          <w:szCs w:val="32"/>
          <w:lang w:val="en-US" w:eastAsia="zh-CN"/>
          <w:highlight w:val="auto"/>
        </w:rPr>
        <w:t>维保服务</w:t>
      </w:r>
      <w:r>
        <w:rPr>
          <w:rFonts w:ascii="Times New Roman" w:eastAsia="方正仿宋_GBK" w:cs="Times New Roman" w:hAnsi="Times New Roman" w:hint="eastAsia"/>
          <w:color w:val="auto"/>
          <w:sz w:val="32"/>
          <w:szCs w:val="32"/>
          <w:lang w:eastAsia="zh-CN"/>
          <w:highlight w:val="auto"/>
        </w:rPr>
        <w:t>工作；</w:t>
      </w:r>
    </w:p>
    <w:p>
      <w:pPr>
        <w:spacing w:line="480" w:lineRule="exact"/>
        <w:ind w:firstLineChars="200" w:firstLine="640"/>
        <w:jc w:val="left"/>
        <w:rPr>
          <w:rFonts w:ascii="Times New Roman" w:eastAsia="方正仿宋_GBK" w:cs="Times New Roman" w:hAnsi="Times New Roman" w:hint="eastAsia"/>
          <w:color w:val="auto"/>
          <w:sz w:val="32"/>
          <w:szCs w:val="32"/>
          <w:lang w:eastAsia="zh-CN"/>
          <w:highlight w:val="auto"/>
        </w:rPr>
      </w:pPr>
      <w:r>
        <w:rPr>
          <w:rFonts w:ascii="Times New Roman" w:eastAsia="方正仿宋_GBK" w:cs="Times New Roman" w:hAnsi="Times New Roman" w:hint="eastAsia"/>
          <w:color w:val="auto"/>
          <w:sz w:val="32"/>
          <w:szCs w:val="32"/>
          <w:lang w:eastAsia="zh-CN"/>
          <w:highlight w:val="auto"/>
        </w:rPr>
        <w:t>（二）</w:t>
      </w:r>
      <w:r>
        <w:rPr>
          <w:rFonts w:ascii="Times New Roman" w:eastAsia="方正仿宋_GBK" w:cs="Times New Roman" w:hAnsi="Times New Roman" w:hint="eastAsia"/>
          <w:color w:val="auto"/>
          <w:sz w:val="32"/>
          <w:szCs w:val="32"/>
          <w:lang w:val="en-US" w:eastAsia="zh-CN"/>
          <w:highlight w:val="auto"/>
        </w:rPr>
        <w:t>服务</w:t>
      </w:r>
      <w:r>
        <w:rPr>
          <w:rFonts w:ascii="Times New Roman" w:eastAsia="方正仿宋_GBK" w:cs="Times New Roman" w:hAnsi="Times New Roman" w:hint="eastAsia"/>
          <w:color w:val="auto"/>
          <w:sz w:val="32"/>
          <w:szCs w:val="32"/>
          <w:lang w:eastAsia="zh-CN"/>
          <w:highlight w:val="auto"/>
        </w:rPr>
        <w:t>供应商须按采购人要求的</w:t>
      </w:r>
      <w:r>
        <w:rPr>
          <w:rFonts w:ascii="Times New Roman" w:eastAsia="方正仿宋_GBK" w:cs="Times New Roman" w:hAnsi="Times New Roman" w:hint="eastAsia"/>
          <w:color w:val="auto"/>
          <w:sz w:val="32"/>
          <w:szCs w:val="32"/>
          <w:lang w:val="en-US" w:eastAsia="zh-CN"/>
          <w:highlight w:val="auto"/>
        </w:rPr>
        <w:t>维保服务</w:t>
      </w:r>
      <w:r>
        <w:rPr>
          <w:rFonts w:ascii="Times New Roman" w:eastAsia="方正仿宋_GBK" w:cs="Times New Roman" w:hAnsi="Times New Roman" w:hint="eastAsia"/>
          <w:color w:val="auto"/>
          <w:sz w:val="32"/>
          <w:szCs w:val="32"/>
          <w:lang w:eastAsia="zh-CN"/>
          <w:highlight w:val="auto"/>
        </w:rPr>
        <w:t>日期进行</w:t>
      </w:r>
      <w:r>
        <w:rPr>
          <w:rFonts w:ascii="Times New Roman" w:eastAsia="方正仿宋_GBK" w:cs="Times New Roman" w:hAnsi="Times New Roman" w:hint="eastAsia"/>
          <w:color w:val="auto"/>
          <w:sz w:val="32"/>
          <w:szCs w:val="32"/>
          <w:lang w:val="en-US" w:eastAsia="zh-CN"/>
          <w:highlight w:val="auto"/>
        </w:rPr>
        <w:t>现场维保服务</w:t>
      </w:r>
      <w:r>
        <w:rPr>
          <w:rFonts w:ascii="Times New Roman" w:eastAsia="方正仿宋_GBK" w:cs="Times New Roman" w:hAnsi="Times New Roman" w:hint="eastAsia"/>
          <w:color w:val="auto"/>
          <w:sz w:val="32"/>
          <w:szCs w:val="32"/>
          <w:lang w:eastAsia="zh-CN"/>
          <w:highlight w:val="auto"/>
        </w:rPr>
        <w:t>。如果出现特殊情况，接到需求通知后1个工作日内响应。</w:t>
      </w:r>
    </w:p>
    <w:p>
      <w:pPr>
        <w:snapToGrid w:val="0"/>
        <w:spacing w:line="480" w:lineRule="exact"/>
        <w:ind w:firstLine="645"/>
        <w:jc w:val="left"/>
        <w:rPr>
          <w:rFonts w:ascii="方正黑体_GBK" w:eastAsia="方正黑体_GBK" w:cs="方正黑体_GBK" w:hint="eastAsia"/>
          <w:color w:val="auto"/>
          <w:sz w:val="32"/>
          <w:szCs w:val="32"/>
          <w:highlight w:val="auto"/>
        </w:rPr>
      </w:pPr>
      <w:r>
        <w:rPr>
          <w:rFonts w:ascii="方正黑体_GBK" w:eastAsia="方正黑体_GBK" w:cs="方正黑体_GBK" w:hint="eastAsia"/>
          <w:color w:val="auto"/>
          <w:sz w:val="32"/>
          <w:szCs w:val="32"/>
          <w:highlight w:val="auto"/>
        </w:rPr>
        <w:t>五、比选文件的组成</w:t>
      </w:r>
    </w:p>
    <w:p>
      <w:pPr>
        <w:spacing w:line="480" w:lineRule="exact"/>
        <w:ind w:firstLineChars="200" w:firstLine="640"/>
        <w:jc w:val="left"/>
        <w:rPr>
          <w:rFonts w:ascii="Times New Roman" w:eastAsia="方正仿宋_GBK" w:cs="Times New Roman" w:hAnsi="Times New Roman" w:hint="eastAsia"/>
          <w:color w:val="auto"/>
          <w:sz w:val="32"/>
          <w:szCs w:val="32"/>
          <w:lang w:eastAsia="zh-CN"/>
          <w:highlight w:val="auto"/>
        </w:rPr>
      </w:pPr>
      <w:r>
        <w:rPr>
          <w:rFonts w:ascii="Times New Roman" w:eastAsia="方正仿宋_GBK" w:cs="Times New Roman" w:hAnsi="Times New Roman" w:hint="eastAsia"/>
          <w:color w:val="auto"/>
          <w:sz w:val="32"/>
          <w:szCs w:val="32"/>
          <w:lang w:eastAsia="zh-CN"/>
          <w:highlight w:val="auto"/>
        </w:rPr>
        <w:t>1.企业营业执照复印件（加盖公章）；</w:t>
      </w:r>
    </w:p>
    <w:p>
      <w:pPr>
        <w:spacing w:line="480" w:lineRule="exact"/>
        <w:ind w:firstLineChars="200" w:firstLine="640"/>
        <w:jc w:val="left"/>
        <w:rPr>
          <w:rFonts w:ascii="Times New Roman" w:eastAsia="方正仿宋_GBK" w:cs="Times New Roman" w:hAnsi="Times New Roman" w:hint="eastAsia"/>
          <w:color w:val="auto"/>
          <w:sz w:val="32"/>
          <w:szCs w:val="32"/>
          <w:lang w:eastAsia="zh-CN"/>
          <w:highlight w:val="auto"/>
        </w:rPr>
      </w:pPr>
      <w:r>
        <w:rPr>
          <w:rFonts w:ascii="Times New Roman" w:eastAsia="方正仿宋_GBK" w:cs="Times New Roman" w:hAnsi="Times New Roman" w:hint="eastAsia"/>
          <w:color w:val="auto"/>
          <w:sz w:val="32"/>
          <w:szCs w:val="32"/>
          <w:lang w:eastAsia="zh-CN"/>
          <w:highlight w:val="auto"/>
        </w:rPr>
        <w:t>2.授权委托书；</w:t>
      </w:r>
    </w:p>
    <w:p>
      <w:pPr>
        <w:spacing w:line="480" w:lineRule="exact"/>
        <w:ind w:firstLineChars="200" w:firstLine="640"/>
        <w:jc w:val="left"/>
        <w:rPr>
          <w:rFonts w:ascii="Times New Roman" w:eastAsia="方正仿宋_GBK" w:cs="Times New Roman" w:hAnsi="Times New Roman" w:hint="eastAsia"/>
          <w:color w:val="auto"/>
          <w:sz w:val="32"/>
          <w:szCs w:val="32"/>
          <w:lang w:eastAsia="zh-CN"/>
          <w:highlight w:val="auto"/>
        </w:rPr>
      </w:pPr>
      <w:r>
        <w:rPr>
          <w:rFonts w:ascii="Times New Roman" w:eastAsia="方正仿宋_GBK" w:cs="Times New Roman" w:hAnsi="Times New Roman" w:hint="eastAsia"/>
          <w:color w:val="auto"/>
          <w:sz w:val="32"/>
          <w:szCs w:val="32"/>
          <w:lang w:eastAsia="zh-CN"/>
          <w:highlight w:val="auto"/>
        </w:rPr>
        <w:t>3.服务承诺（服务时效性等）；</w:t>
      </w:r>
    </w:p>
    <w:p>
      <w:pPr>
        <w:spacing w:line="480" w:lineRule="exact"/>
        <w:ind w:firstLineChars="200" w:firstLine="640"/>
        <w:jc w:val="left"/>
        <w:rPr>
          <w:rFonts w:ascii="Times New Roman" w:eastAsia="方正仿宋_GBK" w:cs="Times New Roman" w:hAnsi="Times New Roman" w:hint="eastAsia"/>
          <w:color w:val="auto"/>
          <w:sz w:val="32"/>
          <w:szCs w:val="32"/>
          <w:lang w:eastAsia="zh-CN"/>
          <w:highlight w:val="auto"/>
        </w:rPr>
      </w:pPr>
      <w:r>
        <w:rPr>
          <w:rFonts w:ascii="Times New Roman" w:eastAsia="方正仿宋_GBK" w:cs="Times New Roman" w:hAnsi="Times New Roman" w:hint="eastAsia"/>
          <w:color w:val="auto"/>
          <w:sz w:val="32"/>
          <w:szCs w:val="32"/>
          <w:lang w:eastAsia="zh-CN"/>
          <w:highlight w:val="auto"/>
        </w:rPr>
        <w:t>4.经营范围（提供相关材料）</w:t>
      </w:r>
    </w:p>
    <w:p>
      <w:pPr>
        <w:spacing w:line="480" w:lineRule="exact"/>
        <w:ind w:firstLineChars="200" w:firstLine="640"/>
        <w:jc w:val="left"/>
        <w:rPr>
          <w:rFonts w:ascii="Times New Roman" w:eastAsia="方正仿宋_GBK" w:cs="Times New Roman" w:hAnsi="Times New Roman" w:hint="eastAsia"/>
          <w:color w:val="auto"/>
          <w:sz w:val="32"/>
          <w:szCs w:val="32"/>
          <w:lang w:eastAsia="zh-CN"/>
          <w:highlight w:val="auto"/>
        </w:rPr>
      </w:pPr>
      <w:r>
        <w:rPr>
          <w:rFonts w:ascii="Times New Roman" w:eastAsia="方正仿宋_GBK" w:cs="Times New Roman" w:hAnsi="Times New Roman" w:hint="eastAsia"/>
          <w:color w:val="auto"/>
          <w:sz w:val="32"/>
          <w:szCs w:val="32"/>
          <w:lang w:eastAsia="zh-CN"/>
          <w:highlight w:val="auto"/>
        </w:rPr>
        <w:t>5.服务项目预算表（详尽，即报价）；</w:t>
      </w:r>
    </w:p>
    <w:p>
      <w:pPr>
        <w:spacing w:line="480" w:lineRule="exact"/>
        <w:ind w:firstLineChars="200" w:firstLine="640"/>
        <w:jc w:val="left"/>
        <w:rPr>
          <w:rFonts w:ascii="微软雅黑" w:eastAsia="微软雅黑" w:cs="Times New Roman"/>
          <w:color w:val="auto"/>
          <w:sz w:val="32"/>
          <w:szCs w:val="32"/>
          <w:highlight w:val="auto"/>
        </w:rPr>
      </w:pPr>
      <w:r>
        <w:rPr>
          <w:rFonts w:ascii="Times New Roman" w:eastAsia="方正仿宋_GBK" w:cs="Times New Roman" w:hAnsi="Times New Roman" w:hint="eastAsia"/>
          <w:color w:val="auto"/>
          <w:sz w:val="32"/>
          <w:szCs w:val="32"/>
          <w:lang w:eastAsia="zh-CN"/>
          <w:highlight w:val="auto"/>
        </w:rPr>
        <w:t>6.比选文件格式、投标人自拟（正副本各一份）；</w:t>
      </w:r>
    </w:p>
    <w:p>
      <w:pPr>
        <w:snapToGrid w:val="0"/>
        <w:spacing w:line="480" w:lineRule="exact"/>
        <w:ind w:firstLine="645"/>
        <w:jc w:val="left"/>
        <w:rPr>
          <w:color w:val="auto"/>
          <w:highlight w:val="auto"/>
        </w:rPr>
      </w:pPr>
      <w:r>
        <w:rPr>
          <w:rFonts w:ascii="方正黑体_GBK" w:eastAsia="方正黑体_GBK" w:cs="方正黑体_GBK" w:hint="eastAsia"/>
          <w:color w:val="auto"/>
          <w:sz w:val="32"/>
          <w:szCs w:val="32"/>
          <w:highlight w:val="auto"/>
        </w:rPr>
        <w:t>六、评分标准及分值</w:t>
      </w:r>
    </w:p>
    <w:tbl>
      <w:tblPr>
        <w:jc w:val="center"/>
        <w:tblW w:w="10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374"/>
        <w:gridCol w:w="2016"/>
        <w:gridCol w:w="1244"/>
        <w:gridCol w:w="5481"/>
      </w:tblGrid>
      <w:tr>
        <w:trPr>
          <w:trHeight w:val="129"/>
        </w:trPr>
        <w:tc>
          <w:tcPr>
            <w:tcW w:w="1374" w:type="dxa"/>
            <w:vAlign w:val="center"/>
          </w:tcPr>
          <w:p>
            <w:pPr>
              <w:pStyle w:val="27"/>
              <w:spacing w:before="69" w:line="269" w:lineRule="auto"/>
              <w:ind w:left="336" w:right="329"/>
              <w:jc w:val="center"/>
              <w:rPr>
                <w:rFonts w:ascii="方正仿宋_GBK" w:eastAsia="方正仿宋_GBK" w:cs="黑体"/>
                <w:color w:val="auto"/>
                <w:sz w:val="24"/>
                <w:szCs w:val="24"/>
                <w:highlight w:val="auto"/>
              </w:rPr>
            </w:pPr>
            <w:r>
              <w:rPr>
                <w:rFonts w:ascii="方正仿宋_GBK" w:eastAsia="方正仿宋_GBK" w:cs="黑体" w:hint="eastAsia"/>
                <w:b/>
                <w:bCs/>
                <w:color w:val="auto"/>
                <w:spacing w:val="4"/>
                <w:sz w:val="24"/>
                <w:szCs w:val="24"/>
                <w:highlight w:val="auto"/>
              </w:rPr>
              <w:t>评分</w:t>
            </w:r>
            <w:r>
              <w:rPr>
                <w:rFonts w:ascii="方正仿宋_GBK" w:eastAsia="方正仿宋_GBK" w:cs="黑体" w:hint="eastAsia"/>
                <w:color w:val="auto"/>
                <w:sz w:val="24"/>
                <w:szCs w:val="24"/>
                <w:highlight w:val="auto"/>
              </w:rPr>
              <w:t xml:space="preserve"> </w:t>
            </w:r>
            <w:r>
              <w:rPr>
                <w:rFonts w:ascii="方正仿宋_GBK" w:eastAsia="方正仿宋_GBK" w:cs="黑体" w:hint="eastAsia"/>
                <w:b/>
                <w:bCs/>
                <w:color w:val="auto"/>
                <w:spacing w:val="3"/>
                <w:sz w:val="24"/>
                <w:szCs w:val="24"/>
                <w:highlight w:val="auto"/>
              </w:rPr>
              <w:t>类别</w:t>
            </w:r>
          </w:p>
        </w:tc>
        <w:tc>
          <w:tcPr>
            <w:tcW w:w="2016" w:type="dxa"/>
            <w:vAlign w:val="center"/>
          </w:tcPr>
          <w:p>
            <w:pPr>
              <w:pStyle w:val="27"/>
              <w:spacing w:before="69" w:line="269" w:lineRule="auto"/>
              <w:ind w:left="338" w:right="332" w:hanging="1"/>
              <w:jc w:val="center"/>
              <w:rPr>
                <w:rFonts w:ascii="方正仿宋_GBK" w:eastAsia="方正仿宋_GBK" w:cs="黑体"/>
                <w:color w:val="auto"/>
                <w:sz w:val="24"/>
                <w:szCs w:val="24"/>
                <w:highlight w:val="auto"/>
              </w:rPr>
            </w:pPr>
            <w:r>
              <w:rPr>
                <w:rFonts w:ascii="方正仿宋_GBK" w:eastAsia="方正仿宋_GBK" w:cs="黑体" w:hint="eastAsia"/>
                <w:b/>
                <w:bCs/>
                <w:color w:val="auto"/>
                <w:spacing w:val="4"/>
                <w:sz w:val="24"/>
                <w:szCs w:val="24"/>
                <w:highlight w:val="auto"/>
              </w:rPr>
              <w:t>评分</w:t>
            </w:r>
            <w:r>
              <w:rPr>
                <w:rFonts w:ascii="方正仿宋_GBK" w:eastAsia="方正仿宋_GBK" w:cs="黑体" w:hint="eastAsia"/>
                <w:color w:val="auto"/>
                <w:sz w:val="24"/>
                <w:szCs w:val="24"/>
                <w:highlight w:val="auto"/>
              </w:rPr>
              <w:t xml:space="preserve"> </w:t>
            </w:r>
            <w:r>
              <w:rPr>
                <w:rFonts w:ascii="方正仿宋_GBK" w:eastAsia="方正仿宋_GBK" w:cs="黑体" w:hint="eastAsia"/>
                <w:b/>
                <w:bCs/>
                <w:color w:val="auto"/>
                <w:spacing w:val="3"/>
                <w:sz w:val="24"/>
                <w:szCs w:val="24"/>
                <w:highlight w:val="auto"/>
              </w:rPr>
              <w:t>细项</w:t>
            </w:r>
          </w:p>
        </w:tc>
        <w:tc>
          <w:tcPr>
            <w:tcW w:w="1244" w:type="dxa"/>
            <w:vAlign w:val="center"/>
          </w:tcPr>
          <w:p>
            <w:pPr>
              <w:pStyle w:val="27"/>
              <w:spacing w:before="225" w:line="228" w:lineRule="auto"/>
              <w:ind w:left="215"/>
              <w:jc w:val="center"/>
              <w:rPr>
                <w:rFonts w:ascii="方正仿宋_GBK" w:eastAsia="方正仿宋_GBK" w:cs="黑体"/>
                <w:color w:val="auto"/>
                <w:sz w:val="24"/>
                <w:szCs w:val="24"/>
                <w:highlight w:val="auto"/>
              </w:rPr>
            </w:pPr>
            <w:r>
              <w:rPr>
                <w:rFonts w:ascii="方正仿宋_GBK" w:eastAsia="方正仿宋_GBK" w:cs="黑体" w:hint="eastAsia"/>
                <w:b/>
                <w:bCs/>
                <w:color w:val="auto"/>
                <w:spacing w:val="2"/>
                <w:sz w:val="24"/>
                <w:szCs w:val="24"/>
                <w:highlight w:val="auto"/>
              </w:rPr>
              <w:t>分值</w:t>
            </w:r>
          </w:p>
        </w:tc>
        <w:tc>
          <w:tcPr>
            <w:tcW w:w="5481" w:type="dxa"/>
            <w:vAlign w:val="center"/>
          </w:tcPr>
          <w:p>
            <w:pPr>
              <w:pStyle w:val="27"/>
              <w:spacing w:before="226" w:line="228" w:lineRule="auto"/>
              <w:jc w:val="center"/>
              <w:rPr>
                <w:rFonts w:ascii="方正仿宋_GBK" w:eastAsia="方正仿宋_GBK" w:cs="黑体"/>
                <w:color w:val="auto"/>
                <w:sz w:val="24"/>
                <w:szCs w:val="24"/>
                <w:highlight w:val="auto"/>
              </w:rPr>
            </w:pPr>
            <w:r>
              <w:rPr>
                <w:rFonts w:ascii="方正仿宋_GBK" w:eastAsia="方正仿宋_GBK" w:cs="黑体" w:hint="eastAsia"/>
                <w:b/>
                <w:bCs/>
                <w:color w:val="auto"/>
                <w:spacing w:val="6"/>
                <w:sz w:val="24"/>
                <w:szCs w:val="24"/>
                <w:highlight w:val="auto"/>
              </w:rPr>
              <w:t>评分细则</w:t>
            </w:r>
          </w:p>
        </w:tc>
      </w:tr>
      <w:tr>
        <w:trPr>
          <w:trHeight w:val="123"/>
        </w:trPr>
        <w:tc>
          <w:tcPr>
            <w:tcW w:w="1374" w:type="dxa"/>
            <w:vAlign w:val="center"/>
          </w:tcPr>
          <w:p>
            <w:pPr>
              <w:pStyle w:val="27"/>
              <w:spacing w:before="53" w:line="264" w:lineRule="auto"/>
              <w:ind w:left="138" w:right="138" w:firstLine="93"/>
              <w:jc w:val="center"/>
              <w:rPr>
                <w:rFonts w:ascii="方正仿宋_GBK" w:eastAsia="方正仿宋_GBK"/>
                <w:color w:val="auto"/>
                <w:sz w:val="24"/>
                <w:szCs w:val="24"/>
                <w:highlight w:val="auto"/>
              </w:rPr>
            </w:pPr>
            <w:r>
              <w:rPr>
                <w:rFonts w:ascii="方正仿宋_GBK" w:eastAsia="方正仿宋_GBK" w:hint="eastAsia"/>
                <w:color w:val="auto"/>
                <w:spacing w:val="6"/>
                <w:sz w:val="24"/>
                <w:szCs w:val="24"/>
                <w:highlight w:val="auto"/>
              </w:rPr>
              <w:t>价格分</w:t>
            </w:r>
            <w:r>
              <w:rPr>
                <w:rFonts w:ascii="方正仿宋_GBK" w:eastAsia="方正仿宋_GBK" w:hint="eastAsia"/>
                <w:color w:val="auto"/>
                <w:sz w:val="24"/>
                <w:szCs w:val="24"/>
                <w:highlight w:val="auto"/>
              </w:rPr>
              <w:t xml:space="preserve">  （</w:t>
            </w:r>
            <w:r>
              <w:rPr>
                <w:rFonts w:ascii="方正仿宋_GBK" w:eastAsia="方正仿宋_GBK" w:hint="eastAsia"/>
                <w:color w:val="auto"/>
                <w:sz w:val="24"/>
                <w:szCs w:val="24"/>
                <w:lang w:val="en-US" w:eastAsia="zh-CN"/>
                <w:highlight w:val="auto"/>
              </w:rPr>
              <w:t>20</w:t>
            </w:r>
            <w:r>
              <w:rPr>
                <w:rFonts w:ascii="方正仿宋_GBK" w:eastAsia="方正仿宋_GBK" w:hint="eastAsia"/>
                <w:color w:val="auto"/>
                <w:sz w:val="24"/>
                <w:szCs w:val="24"/>
                <w:highlight w:val="auto"/>
              </w:rPr>
              <w:t>分）</w:t>
            </w:r>
          </w:p>
        </w:tc>
        <w:tc>
          <w:tcPr>
            <w:tcW w:w="2016" w:type="dxa"/>
            <w:vAlign w:val="center"/>
          </w:tcPr>
          <w:p>
            <w:pPr>
              <w:pStyle w:val="27"/>
              <w:spacing w:before="209" w:line="226" w:lineRule="auto"/>
              <w:jc w:val="center"/>
              <w:rPr>
                <w:rFonts w:ascii="方正仿宋_GBK" w:eastAsia="方正仿宋_GBK"/>
                <w:color w:val="auto"/>
                <w:sz w:val="24"/>
                <w:szCs w:val="24"/>
                <w:highlight w:val="auto"/>
              </w:rPr>
            </w:pPr>
            <w:r>
              <w:rPr>
                <w:rFonts w:ascii="方正仿宋_GBK" w:eastAsia="方正仿宋_GBK" w:hint="eastAsia"/>
                <w:color w:val="auto"/>
                <w:spacing w:val="6"/>
                <w:sz w:val="24"/>
                <w:szCs w:val="24"/>
                <w:highlight w:val="auto"/>
              </w:rPr>
              <w:t>价格分</w:t>
            </w:r>
          </w:p>
        </w:tc>
        <w:tc>
          <w:tcPr>
            <w:tcW w:w="1244" w:type="dxa"/>
            <w:vAlign w:val="center"/>
          </w:tcPr>
          <w:p>
            <w:pPr>
              <w:pStyle w:val="27"/>
              <w:spacing w:before="209" w:line="228" w:lineRule="auto"/>
              <w:jc w:val="center"/>
              <w:rPr>
                <w:rFonts w:ascii="方正仿宋_GBK" w:eastAsia="方正仿宋_GBK"/>
                <w:color w:val="auto"/>
                <w:sz w:val="24"/>
                <w:szCs w:val="24"/>
                <w:highlight w:val="auto"/>
              </w:rPr>
            </w:pPr>
            <w:r>
              <w:rPr>
                <w:rFonts w:ascii="方正仿宋_GBK" w:eastAsia="方正仿宋_GBK" w:hint="eastAsia"/>
                <w:color w:val="auto"/>
                <w:spacing w:val="-2"/>
                <w:sz w:val="24"/>
                <w:szCs w:val="24"/>
                <w:lang w:val="en-US" w:eastAsia="zh-CN"/>
                <w:highlight w:val="auto"/>
              </w:rPr>
              <w:t>2</w:t>
            </w:r>
            <w:r>
              <w:rPr>
                <w:rFonts w:ascii="方正仿宋_GBK" w:eastAsia="方正仿宋_GBK" w:hint="eastAsia"/>
                <w:color w:val="auto"/>
                <w:spacing w:val="-2"/>
                <w:sz w:val="24"/>
                <w:szCs w:val="24"/>
                <w:highlight w:val="auto"/>
              </w:rPr>
              <w:t>0分</w:t>
            </w:r>
          </w:p>
        </w:tc>
        <w:tc>
          <w:tcPr>
            <w:tcW w:w="5481" w:type="dxa"/>
            <w:vAlign w:val="center"/>
          </w:tcPr>
          <w:p>
            <w:pPr>
              <w:pStyle w:val="27"/>
              <w:spacing w:line="264" w:lineRule="auto"/>
              <w:ind w:firstLine="6"/>
              <w:rPr>
                <w:rFonts w:ascii="方正仿宋_GBK" w:eastAsia="方正仿宋_GBK"/>
                <w:color w:val="auto"/>
                <w:sz w:val="24"/>
                <w:szCs w:val="24"/>
                <w:lang w:eastAsia="zh-CN"/>
                <w:highlight w:val="auto"/>
              </w:rPr>
            </w:pPr>
            <w:r>
              <w:rPr>
                <w:rFonts w:ascii="方正仿宋_GBK" w:eastAsia="方正仿宋_GBK" w:hint="eastAsia"/>
                <w:color w:val="auto"/>
                <w:spacing w:val="8"/>
                <w:sz w:val="24"/>
                <w:szCs w:val="24"/>
                <w:lang w:eastAsia="zh-CN"/>
                <w:highlight w:val="auto"/>
              </w:rPr>
              <w:t>响应报价分=（评标基准价/有效投标报价） ×</w:t>
            </w:r>
            <w:r>
              <w:rPr>
                <w:rFonts w:ascii="方正仿宋_GBK" w:eastAsia="方正仿宋_GBK" w:hint="eastAsia"/>
                <w:color w:val="auto"/>
                <w:spacing w:val="8"/>
                <w:sz w:val="24"/>
                <w:szCs w:val="24"/>
                <w:lang w:val="en-US" w:eastAsia="zh-CN"/>
                <w:highlight w:val="auto"/>
              </w:rPr>
              <w:t>2</w:t>
            </w:r>
            <w:r>
              <w:rPr>
                <w:rFonts w:ascii="方正仿宋_GBK" w:eastAsia="方正仿宋_GBK" w:hint="eastAsia"/>
                <w:color w:val="auto"/>
                <w:spacing w:val="8"/>
                <w:sz w:val="24"/>
                <w:szCs w:val="24"/>
                <w:lang w:eastAsia="zh-CN"/>
                <w:highlight w:val="auto"/>
              </w:rPr>
              <w:t>0 说明：价格分计算四舍五入后保留2位小数点。</w:t>
            </w:r>
          </w:p>
        </w:tc>
      </w:tr>
      <w:tr>
        <w:trPr>
          <w:trHeight w:val="305"/>
        </w:trPr>
        <w:tc>
          <w:tcPr>
            <w:tcW w:w="1374" w:type="dxa"/>
            <w:vMerge w:val="restart"/>
            <w:vAlign w:val="center"/>
          </w:tcPr>
          <w:p>
            <w:pPr>
              <w:pStyle w:val="27"/>
              <w:spacing w:before="69" w:line="269" w:lineRule="auto"/>
              <w:ind w:left="12" w:right="329" w:hangingChars="5" w:hanging="12"/>
              <w:jc w:val="center"/>
              <w:rPr>
                <w:rFonts w:ascii="方正仿宋_GBK" w:eastAsia="方正仿宋_GBK" w:cs="黑体"/>
                <w:b/>
                <w:bCs/>
                <w:color w:val="auto"/>
                <w:spacing w:val="4"/>
                <w:sz w:val="24"/>
                <w:szCs w:val="24"/>
                <w:highlight w:val="auto"/>
              </w:rPr>
            </w:pPr>
            <w:r>
              <w:rPr>
                <w:rFonts w:ascii="方正仿宋_GBK" w:eastAsia="方正仿宋_GBK" w:cs="黑体"/>
                <w:b w:val="0"/>
                <w:bCs w:val="0"/>
                <w:color w:val="auto"/>
                <w:spacing w:val="4"/>
                <w:sz w:val="24"/>
                <w:szCs w:val="24"/>
                <w:highlight w:val="auto"/>
              </w:rPr>
              <w:t>技术分 （</w:t>
            </w:r>
            <w:r>
              <w:rPr>
                <w:rFonts w:ascii="方正仿宋_GBK" w:eastAsia="方正仿宋_GBK" w:cs="黑体" w:hint="eastAsia"/>
                <w:b w:val="0"/>
                <w:bCs w:val="0"/>
                <w:color w:val="auto"/>
                <w:spacing w:val="4"/>
                <w:sz w:val="24"/>
                <w:szCs w:val="24"/>
                <w:lang w:val="en-US" w:eastAsia="zh-CN"/>
                <w:highlight w:val="auto"/>
              </w:rPr>
              <w:t>49</w:t>
            </w:r>
            <w:r>
              <w:rPr>
                <w:rFonts w:ascii="方正仿宋_GBK" w:eastAsia="方正仿宋_GBK" w:cs="黑体"/>
                <w:b w:val="0"/>
                <w:bCs w:val="0"/>
                <w:color w:val="auto"/>
                <w:spacing w:val="4"/>
                <w:sz w:val="24"/>
                <w:szCs w:val="24"/>
                <w:highlight w:val="auto"/>
              </w:rPr>
              <w:t>分）</w:t>
            </w:r>
          </w:p>
        </w:tc>
        <w:tc>
          <w:tcPr>
            <w:tcW w:w="2016" w:type="dxa"/>
            <w:vAlign w:val="center"/>
          </w:tcPr>
          <w:p>
            <w:pPr>
              <w:pStyle w:val="27"/>
              <w:spacing w:before="69" w:line="269" w:lineRule="auto"/>
              <w:ind w:left="336" w:right="329"/>
              <w:jc w:val="center"/>
              <w:rPr>
                <w:rFonts w:ascii="方正仿宋_GBK" w:eastAsia="方正仿宋_GBK" w:cs="黑体"/>
                <w:b w:val="0"/>
                <w:bCs w:val="0"/>
                <w:color w:val="auto"/>
                <w:spacing w:val="4"/>
                <w:sz w:val="24"/>
                <w:szCs w:val="24"/>
                <w:lang w:eastAsia="zh-CN"/>
                <w:highlight w:val="auto"/>
              </w:rPr>
            </w:pPr>
            <w:r>
              <w:rPr>
                <w:rFonts w:ascii="方正仿宋_GBK" w:eastAsia="方正仿宋_GBK" w:cs="黑体"/>
                <w:b w:val="0"/>
                <w:bCs w:val="0"/>
                <w:color w:val="auto"/>
                <w:spacing w:val="4"/>
                <w:sz w:val="24"/>
                <w:szCs w:val="24"/>
                <w:lang w:eastAsia="zh-CN"/>
                <w:highlight w:val="auto"/>
              </w:rPr>
              <w:t>服务要求</w:t>
            </w:r>
          </w:p>
          <w:p>
            <w:pPr>
              <w:pStyle w:val="27"/>
              <w:spacing w:before="69" w:line="269" w:lineRule="auto"/>
              <w:ind w:left="336" w:right="329"/>
              <w:jc w:val="center"/>
              <w:rPr>
                <w:rFonts w:ascii="方正仿宋_GBK" w:eastAsia="方正仿宋_GBK" w:cs="黑体"/>
                <w:b w:val="0"/>
                <w:bCs w:val="0"/>
                <w:color w:val="auto"/>
                <w:spacing w:val="4"/>
                <w:sz w:val="24"/>
                <w:szCs w:val="24"/>
                <w:lang w:eastAsia="zh-CN"/>
                <w:highlight w:val="auto"/>
              </w:rPr>
            </w:pPr>
            <w:r>
              <w:rPr>
                <w:rFonts w:ascii="方正仿宋_GBK" w:eastAsia="方正仿宋_GBK" w:cs="黑体"/>
                <w:b w:val="0"/>
                <w:bCs w:val="0"/>
                <w:color w:val="auto"/>
                <w:spacing w:val="4"/>
                <w:sz w:val="24"/>
                <w:szCs w:val="24"/>
                <w:lang w:eastAsia="zh-CN"/>
                <w:highlight w:val="auto"/>
              </w:rPr>
              <w:t xml:space="preserve">响应情况 </w:t>
            </w:r>
          </w:p>
          <w:p>
            <w:pPr>
              <w:pStyle w:val="27"/>
              <w:spacing w:before="69" w:line="269" w:lineRule="auto"/>
              <w:ind w:left="336" w:right="329"/>
              <w:jc w:val="center"/>
              <w:rPr>
                <w:rFonts w:ascii="方正仿宋_GBK" w:eastAsia="方正仿宋_GBK" w:cs="黑体"/>
                <w:b w:val="0"/>
                <w:bCs w:val="0"/>
                <w:color w:val="auto"/>
                <w:spacing w:val="4"/>
                <w:sz w:val="24"/>
                <w:szCs w:val="24"/>
                <w:lang w:eastAsia="zh-CN"/>
                <w:highlight w:val="auto"/>
              </w:rPr>
            </w:pPr>
            <w:r>
              <w:rPr>
                <w:rFonts w:ascii="方正仿宋_GBK" w:eastAsia="方正仿宋_GBK" w:cs="黑体"/>
                <w:b w:val="0"/>
                <w:bCs w:val="0"/>
                <w:color w:val="auto"/>
                <w:spacing w:val="4"/>
                <w:sz w:val="24"/>
                <w:szCs w:val="24"/>
                <w:lang w:eastAsia="zh-CN"/>
                <w:highlight w:val="auto"/>
              </w:rPr>
              <w:t>（客观分）</w:t>
            </w:r>
          </w:p>
        </w:tc>
        <w:tc>
          <w:tcPr>
            <w:tcW w:w="1244" w:type="dxa"/>
            <w:vAlign w:val="center"/>
          </w:tcPr>
          <w:p>
            <w:pPr>
              <w:pStyle w:val="27"/>
              <w:spacing w:before="69" w:line="269" w:lineRule="auto"/>
              <w:ind w:left="336" w:right="329"/>
              <w:jc w:val="center"/>
              <w:rPr>
                <w:rFonts w:ascii="方正仿宋_GBK" w:eastAsia="方正仿宋_GBK" w:cs="黑体"/>
                <w:b w:val="0"/>
                <w:bCs w:val="0"/>
                <w:color w:val="auto"/>
                <w:spacing w:val="4"/>
                <w:sz w:val="24"/>
                <w:szCs w:val="24"/>
                <w:highlight w:val="auto"/>
              </w:rPr>
            </w:pPr>
            <w:r>
              <w:rPr>
                <w:rFonts w:ascii="方正仿宋_GBK" w:eastAsia="方正仿宋_GBK" w:cs="黑体" w:hint="eastAsia"/>
                <w:b w:val="0"/>
                <w:bCs w:val="0"/>
                <w:color w:val="auto"/>
                <w:spacing w:val="4"/>
                <w:sz w:val="24"/>
                <w:szCs w:val="24"/>
                <w:lang w:val="en-US" w:eastAsia="zh-CN"/>
                <w:highlight w:val="auto"/>
              </w:rPr>
              <w:t>4</w:t>
            </w:r>
            <w:r>
              <w:rPr>
                <w:rFonts w:ascii="方正仿宋_GBK" w:eastAsia="方正仿宋_GBK" w:cs="黑体"/>
                <w:b w:val="0"/>
                <w:bCs w:val="0"/>
                <w:color w:val="auto"/>
                <w:spacing w:val="4"/>
                <w:sz w:val="24"/>
                <w:szCs w:val="24"/>
                <w:highlight w:val="auto"/>
              </w:rPr>
              <w:t>分</w:t>
            </w:r>
          </w:p>
        </w:tc>
        <w:tc>
          <w:tcPr>
            <w:tcW w:w="5481" w:type="dxa"/>
            <w:vAlign w:val="center"/>
          </w:tcPr>
          <w:p>
            <w:pPr>
              <w:spacing w:line="480" w:lineRule="exact"/>
              <w:jc w:val="left"/>
              <w:rPr>
                <w:rFonts w:ascii="方正仿宋_GBK" w:eastAsia="方正仿宋_GBK" w:hint="eastAsia"/>
                <w:color w:val="auto"/>
                <w:spacing w:val="8"/>
                <w:sz w:val="24"/>
                <w:lang w:val="en-US" w:eastAsia="zh-CN"/>
                <w:highlight w:val="auto"/>
              </w:rPr>
            </w:pPr>
            <w:r>
              <w:rPr>
                <w:rFonts w:ascii="方正仿宋_GBK" w:eastAsia="方正仿宋_GBK"/>
                <w:color w:val="auto"/>
                <w:spacing w:val="8"/>
                <w:sz w:val="24"/>
                <w:highlight w:val="auto"/>
              </w:rPr>
              <w:t>供应商完全响应</w:t>
            </w:r>
            <w:r>
              <w:rPr>
                <w:rFonts w:ascii="方正仿宋_GBK" w:eastAsia="方正仿宋_GBK" w:hint="eastAsia"/>
                <w:color w:val="auto"/>
                <w:spacing w:val="8"/>
                <w:sz w:val="24"/>
                <w:lang w:val="en-US" w:eastAsia="zh-CN"/>
                <w:highlight w:val="auto"/>
              </w:rPr>
              <w:t>采购</w:t>
            </w:r>
            <w:r>
              <w:rPr>
                <w:rFonts w:ascii="方正仿宋_GBK" w:eastAsia="方正仿宋_GBK"/>
                <w:color w:val="auto"/>
                <w:spacing w:val="8"/>
                <w:sz w:val="24"/>
                <w:highlight w:val="auto"/>
              </w:rPr>
              <w:t>文件中</w:t>
            </w:r>
            <w:r>
              <w:rPr>
                <w:rFonts w:ascii="方正仿宋_GBK" w:eastAsia="方正仿宋_GBK" w:hint="eastAsia"/>
                <w:color w:val="auto"/>
                <w:spacing w:val="8"/>
                <w:sz w:val="24"/>
                <w:highlight w:val="auto"/>
              </w:rPr>
              <w:t>“</w:t>
            </w:r>
            <w:r>
              <w:rPr>
                <w:rFonts w:ascii="方正仿宋_GBK" w:eastAsia="方正仿宋_GBK" w:hint="eastAsia"/>
                <w:color w:val="auto"/>
                <w:spacing w:val="8"/>
                <w:sz w:val="24"/>
                <w:lang w:val="en-US" w:eastAsia="zh-CN"/>
                <w:highlight w:val="auto"/>
              </w:rPr>
              <w:t>服务要求</w:t>
            </w:r>
            <w:r>
              <w:rPr>
                <w:rFonts w:ascii="方正仿宋_GBK" w:eastAsia="方正仿宋_GBK"/>
                <w:color w:val="auto"/>
                <w:spacing w:val="8"/>
                <w:sz w:val="24"/>
                <w:highlight w:val="auto"/>
              </w:rPr>
              <w:t xml:space="preserve"> ”的得</w:t>
            </w:r>
            <w:r>
              <w:rPr>
                <w:rFonts w:ascii="方正仿宋_GBK" w:eastAsia="方正仿宋_GBK" w:hint="eastAsia"/>
                <w:color w:val="auto"/>
                <w:spacing w:val="8"/>
                <w:sz w:val="24"/>
                <w:lang w:val="en-US" w:eastAsia="zh-CN"/>
                <w:highlight w:val="auto"/>
              </w:rPr>
              <w:t>4</w:t>
            </w:r>
            <w:r>
              <w:rPr>
                <w:rFonts w:ascii="方正仿宋_GBK" w:eastAsia="方正仿宋_GBK"/>
                <w:color w:val="auto"/>
                <w:spacing w:val="8"/>
                <w:sz w:val="24"/>
                <w:highlight w:val="auto"/>
              </w:rPr>
              <w:t>分，负偏离一项扣</w:t>
            </w:r>
            <w:r>
              <w:rPr>
                <w:rFonts w:ascii="方正仿宋_GBK" w:eastAsia="方正仿宋_GBK" w:hint="eastAsia"/>
                <w:color w:val="auto"/>
                <w:spacing w:val="8"/>
                <w:sz w:val="24"/>
                <w:lang w:val="en-US" w:eastAsia="zh-CN"/>
                <w:highlight w:val="auto"/>
              </w:rPr>
              <w:t>2</w:t>
            </w:r>
            <w:r>
              <w:rPr>
                <w:rFonts w:ascii="方正仿宋_GBK" w:eastAsia="方正仿宋_GBK"/>
                <w:color w:val="auto"/>
                <w:spacing w:val="8"/>
                <w:sz w:val="24"/>
                <w:highlight w:val="auto"/>
              </w:rPr>
              <w:t>分，扣完为止</w:t>
            </w:r>
            <w:r>
              <w:rPr>
                <w:rFonts w:ascii="方正仿宋_GBK" w:eastAsia="方正仿宋_GBK" w:hint="eastAsia"/>
                <w:color w:val="auto"/>
                <w:spacing w:val="8"/>
                <w:sz w:val="24"/>
                <w:lang w:val="en-US" w:eastAsia="zh-CN"/>
                <w:highlight w:val="auto"/>
              </w:rPr>
              <w:t>。</w:t>
            </w:r>
          </w:p>
        </w:tc>
      </w:tr>
      <w:tr>
        <w:trPr>
          <w:trHeight w:val="426"/>
        </w:trPr>
        <w:tc>
          <w:tcPr>
            <w:tcW w:w="1374" w:type="dxa"/>
            <w:vMerge/>
            <w:vAlign w:val="center"/>
          </w:tcPr>
          <w:p/>
        </w:tc>
        <w:tc>
          <w:tcPr>
            <w:tcW w:w="2016" w:type="dxa"/>
            <w:vAlign w:val="center"/>
          </w:tcPr>
          <w:p>
            <w:pPr>
              <w:pStyle w:val="27"/>
              <w:spacing w:before="69" w:line="269" w:lineRule="auto"/>
              <w:ind w:left="336" w:right="329"/>
              <w:jc w:val="center"/>
              <w:rPr>
                <w:rFonts w:ascii="方正仿宋_GBK" w:eastAsia="方正仿宋_GBK" w:cs="黑体"/>
                <w:b w:val="0"/>
                <w:bCs w:val="0"/>
                <w:color w:val="auto"/>
                <w:spacing w:val="4"/>
                <w:sz w:val="24"/>
                <w:szCs w:val="24"/>
                <w:lang w:eastAsia="zh-CN"/>
                <w:highlight w:val="auto"/>
              </w:rPr>
            </w:pPr>
            <w:r>
              <w:rPr>
                <w:rFonts w:ascii="方正仿宋_GBK" w:eastAsia="方正仿宋_GBK" w:cs="黑体"/>
                <w:b w:val="0"/>
                <w:bCs w:val="0"/>
                <w:color w:val="auto"/>
                <w:spacing w:val="4"/>
                <w:sz w:val="24"/>
                <w:szCs w:val="24"/>
                <w:lang w:eastAsia="zh-CN"/>
                <w:highlight w:val="auto"/>
              </w:rPr>
              <w:t xml:space="preserve">实施方案 </w:t>
            </w:r>
          </w:p>
          <w:p>
            <w:pPr>
              <w:pStyle w:val="27"/>
              <w:spacing w:before="69" w:line="269" w:lineRule="auto"/>
              <w:ind w:left="336" w:right="329"/>
              <w:jc w:val="center"/>
              <w:rPr>
                <w:rFonts w:ascii="方正仿宋_GBK" w:eastAsia="方正仿宋_GBK" w:cs="黑体"/>
                <w:b w:val="0"/>
                <w:bCs w:val="0"/>
                <w:color w:val="auto"/>
                <w:spacing w:val="4"/>
                <w:sz w:val="24"/>
                <w:szCs w:val="24"/>
                <w:lang w:eastAsia="zh-CN"/>
                <w:highlight w:val="auto"/>
              </w:rPr>
            </w:pPr>
            <w:r>
              <w:rPr>
                <w:rFonts w:ascii="方正仿宋_GBK" w:eastAsia="方正仿宋_GBK" w:cs="黑体"/>
                <w:b w:val="0"/>
                <w:bCs w:val="0"/>
                <w:color w:val="auto"/>
                <w:spacing w:val="4"/>
                <w:sz w:val="24"/>
                <w:szCs w:val="24"/>
                <w:lang w:eastAsia="zh-CN"/>
                <w:highlight w:val="auto"/>
              </w:rPr>
              <w:t>（主观分）</w:t>
            </w:r>
          </w:p>
        </w:tc>
        <w:tc>
          <w:tcPr>
            <w:tcW w:w="1244" w:type="dxa"/>
            <w:vAlign w:val="center"/>
          </w:tcPr>
          <w:p>
            <w:pPr>
              <w:pStyle w:val="27"/>
              <w:spacing w:before="69" w:line="269" w:lineRule="auto"/>
              <w:ind w:left="336" w:right="329"/>
              <w:jc w:val="center"/>
              <w:rPr>
                <w:rFonts w:ascii="方正仿宋_GBK" w:eastAsia="方正仿宋_GBK" w:cs="黑体"/>
                <w:b w:val="0"/>
                <w:bCs w:val="0"/>
                <w:color w:val="auto"/>
                <w:spacing w:val="4"/>
                <w:sz w:val="24"/>
                <w:szCs w:val="24"/>
                <w:highlight w:val="auto"/>
              </w:rPr>
            </w:pPr>
            <w:r>
              <w:rPr>
                <w:rFonts w:ascii="方正仿宋_GBK" w:eastAsia="方正仿宋_GBK" w:cs="黑体" w:hint="eastAsia"/>
                <w:b w:val="0"/>
                <w:bCs w:val="0"/>
                <w:color w:val="auto"/>
                <w:spacing w:val="4"/>
                <w:sz w:val="24"/>
                <w:szCs w:val="24"/>
                <w:lang w:val="en-US" w:eastAsia="zh-CN"/>
                <w:highlight w:val="auto"/>
              </w:rPr>
              <w:t>25</w:t>
            </w:r>
            <w:r>
              <w:rPr>
                <w:rFonts w:ascii="方正仿宋_GBK" w:eastAsia="方正仿宋_GBK" w:cs="黑体"/>
                <w:b w:val="0"/>
                <w:bCs w:val="0"/>
                <w:color w:val="auto"/>
                <w:spacing w:val="4"/>
                <w:sz w:val="24"/>
                <w:szCs w:val="24"/>
                <w:highlight w:val="auto"/>
              </w:rPr>
              <w:t>分</w:t>
            </w:r>
          </w:p>
        </w:tc>
        <w:tc>
          <w:tcPr>
            <w:tcW w:w="5481" w:type="dxa"/>
            <w:vAlign w:val="center"/>
          </w:tcPr>
          <w:p>
            <w:pPr>
              <w:pStyle w:val="27"/>
              <w:spacing w:line="264" w:lineRule="auto"/>
              <w:ind w:firstLine="6"/>
              <w:rPr>
                <w:rFonts w:ascii="方正仿宋_GBK" w:eastAsia="方正仿宋_GBK"/>
                <w:color w:val="auto"/>
                <w:spacing w:val="8"/>
                <w:sz w:val="24"/>
                <w:szCs w:val="24"/>
                <w:lang w:eastAsia="zh-CN"/>
                <w:highlight w:val="auto"/>
              </w:rPr>
            </w:pPr>
            <w:r>
              <w:rPr>
                <w:rFonts w:ascii="方正仿宋_GBK" w:eastAsia="方正仿宋_GBK" w:hint="eastAsia"/>
                <w:color w:val="auto"/>
                <w:spacing w:val="8"/>
                <w:sz w:val="24"/>
                <w:szCs w:val="24"/>
                <w:lang w:eastAsia="zh-CN"/>
                <w:highlight w:val="auto"/>
              </w:rPr>
              <w:t>针对本项目制定服务方案，评审内容包括：根据方案的完整性、合理性、可操作性进行评分：优秀得</w:t>
            </w:r>
            <w:r>
              <w:rPr>
                <w:rFonts w:ascii="方正仿宋_GBK" w:eastAsia="方正仿宋_GBK" w:hint="eastAsia"/>
                <w:color w:val="auto"/>
                <w:spacing w:val="8"/>
                <w:sz w:val="24"/>
                <w:szCs w:val="24"/>
                <w:lang w:val="en-US" w:eastAsia="zh-CN"/>
                <w:highlight w:val="auto"/>
              </w:rPr>
              <w:t>25</w:t>
            </w:r>
            <w:r>
              <w:rPr>
                <w:rFonts w:ascii="方正仿宋_GBK" w:eastAsia="方正仿宋_GBK" w:hint="eastAsia"/>
                <w:color w:val="auto"/>
                <w:spacing w:val="8"/>
                <w:sz w:val="24"/>
                <w:szCs w:val="24"/>
                <w:lang w:eastAsia="zh-CN"/>
                <w:highlight w:val="auto"/>
              </w:rPr>
              <w:t>分，良好得</w:t>
            </w:r>
            <w:r>
              <w:rPr>
                <w:rFonts w:ascii="方正仿宋_GBK" w:eastAsia="方正仿宋_GBK" w:hint="eastAsia"/>
                <w:color w:val="auto"/>
                <w:spacing w:val="8"/>
                <w:sz w:val="24"/>
                <w:szCs w:val="24"/>
                <w:lang w:val="en-US" w:eastAsia="zh-CN"/>
                <w:highlight w:val="auto"/>
              </w:rPr>
              <w:t>20分</w:t>
            </w:r>
            <w:r>
              <w:rPr>
                <w:rFonts w:ascii="方正仿宋_GBK" w:eastAsia="方正仿宋_GBK" w:hint="eastAsia"/>
                <w:color w:val="auto"/>
                <w:spacing w:val="8"/>
                <w:sz w:val="24"/>
                <w:szCs w:val="24"/>
                <w:lang w:eastAsia="zh-CN"/>
                <w:highlight w:val="auto"/>
              </w:rPr>
              <w:t>，一般得</w:t>
            </w:r>
            <w:r>
              <w:rPr>
                <w:rFonts w:ascii="方正仿宋_GBK" w:eastAsia="方正仿宋_GBK" w:hint="eastAsia"/>
                <w:color w:val="auto"/>
                <w:spacing w:val="8"/>
                <w:sz w:val="24"/>
                <w:szCs w:val="24"/>
                <w:lang w:val="en-US" w:eastAsia="zh-CN"/>
                <w:highlight w:val="auto"/>
              </w:rPr>
              <w:t>15分</w:t>
            </w:r>
            <w:r>
              <w:rPr>
                <w:rFonts w:ascii="方正仿宋_GBK" w:eastAsia="方正仿宋_GBK" w:hint="eastAsia"/>
                <w:color w:val="auto"/>
                <w:spacing w:val="8"/>
                <w:sz w:val="24"/>
                <w:szCs w:val="24"/>
                <w:lang w:eastAsia="zh-CN"/>
                <w:highlight w:val="auto"/>
              </w:rPr>
              <w:t>，未提供或不可行得0分。</w:t>
            </w:r>
          </w:p>
        </w:tc>
      </w:tr>
      <w:tr>
        <w:trPr>
          <w:trHeight w:val="184"/>
        </w:trPr>
        <w:tc>
          <w:tcPr>
            <w:tcW w:w="1374" w:type="dxa"/>
            <w:vMerge/>
            <w:vAlign w:val="center"/>
          </w:tcPr>
          <w:p/>
        </w:tc>
        <w:tc>
          <w:tcPr>
            <w:tcW w:w="2016" w:type="dxa"/>
            <w:vAlign w:val="center"/>
          </w:tcPr>
          <w:p>
            <w:pPr>
              <w:pStyle w:val="27"/>
              <w:spacing w:before="69" w:line="269" w:lineRule="auto"/>
              <w:ind w:left="336" w:right="329"/>
              <w:jc w:val="center"/>
              <w:rPr>
                <w:rFonts w:ascii="方正仿宋_GBK" w:eastAsia="方正仿宋_GBK" w:cs="黑体" w:hint="eastAsia"/>
                <w:b w:val="0"/>
                <w:bCs w:val="0"/>
                <w:color w:val="auto"/>
                <w:spacing w:val="4"/>
                <w:sz w:val="24"/>
                <w:szCs w:val="24"/>
                <w:lang w:eastAsia="zh-CN"/>
                <w:highlight w:val="auto"/>
              </w:rPr>
            </w:pPr>
            <w:r>
              <w:rPr>
                <w:rFonts w:ascii="方正仿宋_GBK" w:eastAsia="方正仿宋_GBK" w:cs="黑体" w:hint="eastAsia"/>
                <w:b w:val="0"/>
                <w:bCs w:val="0"/>
                <w:color w:val="auto"/>
                <w:spacing w:val="4"/>
                <w:sz w:val="24"/>
                <w:szCs w:val="24"/>
                <w:lang w:eastAsia="zh-CN"/>
                <w:highlight w:val="auto"/>
              </w:rPr>
              <w:t>技术能力保障评价(客</w:t>
            </w:r>
          </w:p>
          <w:p>
            <w:pPr>
              <w:pStyle w:val="27"/>
              <w:spacing w:before="69" w:line="269" w:lineRule="auto"/>
              <w:ind w:left="336" w:right="329"/>
              <w:jc w:val="center"/>
              <w:rPr>
                <w:rFonts w:ascii="方正仿宋_GBK" w:eastAsia="方正仿宋_GBK" w:cs="黑体"/>
                <w:b w:val="0"/>
                <w:bCs w:val="0"/>
                <w:color w:val="auto"/>
                <w:spacing w:val="4"/>
                <w:sz w:val="24"/>
                <w:szCs w:val="24"/>
                <w:lang w:eastAsia="zh-CN"/>
                <w:highlight w:val="auto"/>
              </w:rPr>
            </w:pPr>
            <w:r>
              <w:rPr>
                <w:rFonts w:ascii="方正仿宋_GBK" w:eastAsia="方正仿宋_GBK" w:cs="黑体" w:hint="eastAsia"/>
                <w:b w:val="0"/>
                <w:bCs w:val="0"/>
                <w:color w:val="auto"/>
                <w:spacing w:val="4"/>
                <w:sz w:val="24"/>
                <w:szCs w:val="24"/>
                <w:lang w:eastAsia="zh-CN"/>
                <w:highlight w:val="auto"/>
              </w:rPr>
              <w:t>观分)</w:t>
            </w:r>
          </w:p>
        </w:tc>
        <w:tc>
          <w:tcPr>
            <w:tcW w:w="1244" w:type="dxa"/>
            <w:vAlign w:val="center"/>
          </w:tcPr>
          <w:p>
            <w:pPr>
              <w:pStyle w:val="27"/>
              <w:spacing w:before="69" w:line="269" w:lineRule="auto"/>
              <w:ind w:left="336" w:right="329"/>
              <w:jc w:val="center"/>
              <w:rPr>
                <w:rFonts w:ascii="方正仿宋_GBK" w:eastAsia="方正仿宋_GBK" w:cs="黑体"/>
                <w:b w:val="0"/>
                <w:bCs w:val="0"/>
                <w:color w:val="auto"/>
                <w:spacing w:val="4"/>
                <w:sz w:val="24"/>
                <w:szCs w:val="24"/>
                <w:highlight w:val="auto"/>
              </w:rPr>
            </w:pPr>
            <w:r>
              <w:rPr>
                <w:rFonts w:ascii="方正仿宋_GBK" w:eastAsia="方正仿宋_GBK" w:cs="黑体" w:hint="eastAsia"/>
                <w:b w:val="0"/>
                <w:bCs w:val="0"/>
                <w:color w:val="auto"/>
                <w:spacing w:val="4"/>
                <w:sz w:val="24"/>
                <w:szCs w:val="24"/>
                <w:lang w:val="en-US" w:eastAsia="zh-CN"/>
                <w:highlight w:val="auto"/>
              </w:rPr>
              <w:t>20</w:t>
            </w:r>
            <w:r>
              <w:rPr>
                <w:rFonts w:ascii="方正仿宋_GBK" w:eastAsia="方正仿宋_GBK" w:cs="黑体"/>
                <w:b w:val="0"/>
                <w:bCs w:val="0"/>
                <w:color w:val="auto"/>
                <w:spacing w:val="4"/>
                <w:sz w:val="24"/>
                <w:szCs w:val="24"/>
                <w:highlight w:val="auto"/>
              </w:rPr>
              <w:t>分</w:t>
            </w:r>
          </w:p>
        </w:tc>
        <w:tc>
          <w:tcPr>
            <w:tcW w:w="5481" w:type="dxa"/>
            <w:vAlign w:val="center"/>
          </w:tcPr>
          <w:p>
            <w:pPr>
              <w:pStyle w:val="27"/>
              <w:spacing w:line="264" w:lineRule="auto"/>
              <w:ind w:firstLine="6"/>
              <w:rPr>
                <w:rFonts w:ascii="方正仿宋_GBK" w:eastAsia="方正仿宋_GBK" w:hint="eastAsia"/>
                <w:color w:val="auto"/>
                <w:spacing w:val="8"/>
                <w:sz w:val="24"/>
                <w:szCs w:val="24"/>
                <w:lang w:eastAsia="zh-CN"/>
                <w:highlight w:val="auto"/>
              </w:rPr>
            </w:pPr>
            <w:r>
              <w:rPr>
                <w:rFonts w:ascii="方正仿宋_GBK" w:eastAsia="方正仿宋_GBK" w:hint="eastAsia"/>
                <w:color w:val="auto"/>
                <w:spacing w:val="8"/>
                <w:sz w:val="24"/>
                <w:szCs w:val="24"/>
                <w:lang w:eastAsia="zh-CN"/>
                <w:highlight w:val="auto"/>
              </w:rPr>
              <w:t>1、项目经理1人，具备应急管理厅颁发的特种作业操作证（作业类别为：制冷与空调作业）及大专文凭得</w:t>
            </w:r>
            <w:r>
              <w:rPr>
                <w:rFonts w:ascii="方正仿宋_GBK" w:eastAsia="方正仿宋_GBK" w:hint="eastAsia"/>
                <w:color w:val="auto"/>
                <w:spacing w:val="8"/>
                <w:sz w:val="24"/>
                <w:szCs w:val="24"/>
                <w:lang w:val="en-US" w:eastAsia="zh-CN"/>
                <w:highlight w:val="auto"/>
              </w:rPr>
              <w:t>4</w:t>
            </w:r>
            <w:r>
              <w:rPr>
                <w:rFonts w:ascii="方正仿宋_GBK" w:eastAsia="方正仿宋_GBK" w:hint="eastAsia"/>
                <w:color w:val="auto"/>
                <w:spacing w:val="8"/>
                <w:sz w:val="24"/>
                <w:szCs w:val="24"/>
                <w:lang w:eastAsia="zh-CN"/>
                <w:highlight w:val="auto"/>
              </w:rPr>
              <w:t>分，满分</w:t>
            </w:r>
            <w:r>
              <w:rPr>
                <w:rFonts w:ascii="方正仿宋_GBK" w:eastAsia="方正仿宋_GBK" w:hint="eastAsia"/>
                <w:color w:val="auto"/>
                <w:spacing w:val="8"/>
                <w:sz w:val="24"/>
                <w:szCs w:val="24"/>
                <w:lang w:val="en-US" w:eastAsia="zh-CN"/>
                <w:highlight w:val="auto"/>
              </w:rPr>
              <w:t>4</w:t>
            </w:r>
            <w:r>
              <w:rPr>
                <w:rFonts w:ascii="方正仿宋_GBK" w:eastAsia="方正仿宋_GBK" w:hint="eastAsia"/>
                <w:color w:val="auto"/>
                <w:spacing w:val="8"/>
                <w:sz w:val="24"/>
                <w:szCs w:val="24"/>
                <w:lang w:eastAsia="zh-CN"/>
                <w:highlight w:val="auto"/>
              </w:rPr>
              <w:t>分；</w:t>
            </w:r>
          </w:p>
          <w:p>
            <w:pPr>
              <w:pStyle w:val="27"/>
              <w:spacing w:line="264" w:lineRule="auto"/>
              <w:ind w:firstLine="6"/>
              <w:rPr>
                <w:rFonts w:ascii="方正仿宋_GBK" w:eastAsia="方正仿宋_GBK" w:hint="eastAsia"/>
                <w:color w:val="auto"/>
                <w:spacing w:val="8"/>
                <w:sz w:val="24"/>
                <w:szCs w:val="24"/>
                <w:lang w:eastAsia="zh-CN"/>
                <w:highlight w:val="auto"/>
              </w:rPr>
            </w:pPr>
            <w:r>
              <w:rPr>
                <w:rFonts w:ascii="方正仿宋_GBK" w:eastAsia="方正仿宋_GBK" w:hint="eastAsia"/>
                <w:color w:val="auto"/>
                <w:spacing w:val="8"/>
                <w:sz w:val="24"/>
                <w:szCs w:val="24"/>
                <w:lang w:eastAsia="zh-CN"/>
                <w:highlight w:val="auto"/>
              </w:rPr>
              <w:t>2、具备应急管理厅颁发的特种作业操作证（作业类别为：电工作业），每个证书得</w:t>
            </w:r>
            <w:r>
              <w:rPr>
                <w:rFonts w:ascii="方正仿宋_GBK" w:eastAsia="方正仿宋_GBK" w:hint="eastAsia"/>
                <w:color w:val="auto"/>
                <w:spacing w:val="8"/>
                <w:sz w:val="24"/>
                <w:szCs w:val="24"/>
                <w:lang w:val="en-US" w:eastAsia="zh-CN"/>
                <w:highlight w:val="auto"/>
              </w:rPr>
              <w:t>2</w:t>
            </w:r>
            <w:r>
              <w:rPr>
                <w:rFonts w:ascii="方正仿宋_GBK" w:eastAsia="方正仿宋_GBK" w:hint="eastAsia"/>
                <w:color w:val="auto"/>
                <w:spacing w:val="8"/>
                <w:sz w:val="24"/>
                <w:szCs w:val="24"/>
                <w:lang w:eastAsia="zh-CN"/>
                <w:highlight w:val="auto"/>
              </w:rPr>
              <w:t>分，满分</w:t>
            </w:r>
            <w:r>
              <w:rPr>
                <w:rFonts w:ascii="方正仿宋_GBK" w:eastAsia="方正仿宋_GBK" w:hint="eastAsia"/>
                <w:color w:val="auto"/>
                <w:spacing w:val="8"/>
                <w:sz w:val="24"/>
                <w:szCs w:val="24"/>
                <w:lang w:val="en-US" w:eastAsia="zh-CN"/>
                <w:highlight w:val="auto"/>
              </w:rPr>
              <w:t>2</w:t>
            </w:r>
            <w:r>
              <w:rPr>
                <w:rFonts w:ascii="方正仿宋_GBK" w:eastAsia="方正仿宋_GBK" w:hint="eastAsia"/>
                <w:color w:val="auto"/>
                <w:spacing w:val="8"/>
                <w:sz w:val="24"/>
                <w:szCs w:val="24"/>
                <w:lang w:eastAsia="zh-CN"/>
                <w:highlight w:val="auto"/>
              </w:rPr>
              <w:t>分；</w:t>
            </w:r>
          </w:p>
          <w:p>
            <w:pPr>
              <w:pStyle w:val="27"/>
              <w:spacing w:line="264" w:lineRule="auto"/>
              <w:ind w:firstLine="6"/>
              <w:rPr>
                <w:rFonts w:ascii="方正仿宋_GBK" w:eastAsia="方正仿宋_GBK" w:hint="eastAsia"/>
                <w:color w:val="auto"/>
                <w:spacing w:val="8"/>
                <w:sz w:val="24"/>
                <w:szCs w:val="24"/>
                <w:lang w:eastAsia="zh-CN"/>
                <w:highlight w:val="auto"/>
              </w:rPr>
            </w:pPr>
            <w:r>
              <w:rPr>
                <w:rFonts w:ascii="方正仿宋_GBK" w:eastAsia="方正仿宋_GBK" w:hint="eastAsia"/>
                <w:color w:val="auto"/>
                <w:spacing w:val="8"/>
                <w:sz w:val="24"/>
                <w:szCs w:val="24"/>
                <w:lang w:eastAsia="zh-CN"/>
                <w:highlight w:val="auto"/>
              </w:rPr>
              <w:t>3、具备应急管理厅颁发的特种作业操作证（作业类别为：涉氨制冷作业），每个证书得</w:t>
            </w:r>
            <w:r>
              <w:rPr>
                <w:rFonts w:ascii="方正仿宋_GBK" w:eastAsia="方正仿宋_GBK" w:hint="eastAsia"/>
                <w:color w:val="auto"/>
                <w:spacing w:val="8"/>
                <w:sz w:val="24"/>
                <w:szCs w:val="24"/>
                <w:lang w:val="en-US" w:eastAsia="zh-CN"/>
                <w:highlight w:val="auto"/>
              </w:rPr>
              <w:t>2</w:t>
            </w:r>
            <w:r>
              <w:rPr>
                <w:rFonts w:ascii="方正仿宋_GBK" w:eastAsia="方正仿宋_GBK" w:hint="eastAsia"/>
                <w:color w:val="auto"/>
                <w:spacing w:val="8"/>
                <w:sz w:val="24"/>
                <w:szCs w:val="24"/>
                <w:lang w:eastAsia="zh-CN"/>
                <w:highlight w:val="auto"/>
              </w:rPr>
              <w:t>分，满分</w:t>
            </w:r>
            <w:r>
              <w:rPr>
                <w:rFonts w:ascii="方正仿宋_GBK" w:eastAsia="方正仿宋_GBK" w:hint="eastAsia"/>
                <w:color w:val="auto"/>
                <w:spacing w:val="8"/>
                <w:sz w:val="24"/>
                <w:szCs w:val="24"/>
                <w:lang w:val="en-US" w:eastAsia="zh-CN"/>
                <w:highlight w:val="auto"/>
              </w:rPr>
              <w:t>2</w:t>
            </w:r>
            <w:r>
              <w:rPr>
                <w:rFonts w:ascii="方正仿宋_GBK" w:eastAsia="方正仿宋_GBK" w:hint="eastAsia"/>
                <w:color w:val="auto"/>
                <w:spacing w:val="8"/>
                <w:sz w:val="24"/>
                <w:szCs w:val="24"/>
                <w:lang w:eastAsia="zh-CN"/>
                <w:highlight w:val="auto"/>
              </w:rPr>
              <w:t>分。</w:t>
            </w:r>
          </w:p>
          <w:p>
            <w:pPr>
              <w:pStyle w:val="27"/>
              <w:spacing w:line="264" w:lineRule="auto"/>
              <w:ind w:firstLine="6"/>
              <w:rPr>
                <w:rFonts w:ascii="方正仿宋_GBK" w:eastAsia="方正仿宋_GBK" w:hint="eastAsia"/>
                <w:color w:val="auto"/>
                <w:spacing w:val="8"/>
                <w:sz w:val="24"/>
                <w:szCs w:val="24"/>
                <w:lang w:eastAsia="zh-CN"/>
                <w:highlight w:val="auto"/>
              </w:rPr>
            </w:pPr>
            <w:r>
              <w:rPr>
                <w:rFonts w:ascii="方正仿宋_GBK" w:eastAsia="方正仿宋_GBK" w:hint="eastAsia"/>
                <w:color w:val="auto"/>
                <w:spacing w:val="8"/>
                <w:sz w:val="24"/>
                <w:szCs w:val="24"/>
                <w:lang w:eastAsia="zh-CN"/>
                <w:highlight w:val="auto"/>
              </w:rPr>
              <w:t>4、具备应急管理厅颁发的特种作业操作证（作业类别为：焊接与热切割作业），每个证书得</w:t>
            </w:r>
            <w:r>
              <w:rPr>
                <w:rFonts w:ascii="方正仿宋_GBK" w:eastAsia="方正仿宋_GBK" w:hint="eastAsia"/>
                <w:color w:val="auto"/>
                <w:spacing w:val="8"/>
                <w:sz w:val="24"/>
                <w:szCs w:val="24"/>
                <w:lang w:val="en-US" w:eastAsia="zh-CN"/>
                <w:highlight w:val="auto"/>
              </w:rPr>
              <w:t>2</w:t>
            </w:r>
            <w:r>
              <w:rPr>
                <w:rFonts w:ascii="方正仿宋_GBK" w:eastAsia="方正仿宋_GBK" w:hint="eastAsia"/>
                <w:color w:val="auto"/>
                <w:spacing w:val="8"/>
                <w:sz w:val="24"/>
                <w:szCs w:val="24"/>
                <w:lang w:eastAsia="zh-CN"/>
                <w:highlight w:val="auto"/>
              </w:rPr>
              <w:t>分，满分</w:t>
            </w:r>
            <w:r>
              <w:rPr>
                <w:rFonts w:ascii="方正仿宋_GBK" w:eastAsia="方正仿宋_GBK" w:hint="eastAsia"/>
                <w:color w:val="auto"/>
                <w:spacing w:val="8"/>
                <w:sz w:val="24"/>
                <w:szCs w:val="24"/>
                <w:lang w:val="en-US" w:eastAsia="zh-CN"/>
                <w:highlight w:val="auto"/>
              </w:rPr>
              <w:t>2</w:t>
            </w:r>
            <w:r>
              <w:rPr>
                <w:rFonts w:ascii="方正仿宋_GBK" w:eastAsia="方正仿宋_GBK" w:hint="eastAsia"/>
                <w:color w:val="auto"/>
                <w:spacing w:val="8"/>
                <w:sz w:val="24"/>
                <w:szCs w:val="24"/>
                <w:lang w:eastAsia="zh-CN"/>
                <w:highlight w:val="auto"/>
              </w:rPr>
              <w:t>分。</w:t>
            </w:r>
          </w:p>
          <w:p>
            <w:pPr>
              <w:pStyle w:val="27"/>
              <w:spacing w:line="264" w:lineRule="auto"/>
              <w:ind w:firstLine="6"/>
              <w:rPr>
                <w:rFonts w:ascii="方正仿宋_GBK" w:eastAsia="方正仿宋_GBK" w:hint="eastAsia"/>
                <w:color w:val="auto"/>
                <w:spacing w:val="8"/>
                <w:sz w:val="24"/>
                <w:szCs w:val="24"/>
                <w:lang w:eastAsia="zh-CN"/>
                <w:highlight w:val="auto"/>
              </w:rPr>
            </w:pPr>
            <w:r>
              <w:rPr>
                <w:rFonts w:ascii="方正仿宋_GBK" w:eastAsia="方正仿宋_GBK" w:hint="eastAsia"/>
                <w:color w:val="auto"/>
                <w:spacing w:val="8"/>
                <w:sz w:val="24"/>
                <w:szCs w:val="24"/>
                <w:lang w:eastAsia="zh-CN"/>
                <w:highlight w:val="auto"/>
              </w:rPr>
              <w:t>5、具备应急管理厅颁发的特种作业操作证（作业类别为：高处作业），每个证书得</w:t>
            </w:r>
            <w:r>
              <w:rPr>
                <w:rFonts w:ascii="方正仿宋_GBK" w:eastAsia="方正仿宋_GBK" w:hint="eastAsia"/>
                <w:color w:val="auto"/>
                <w:spacing w:val="8"/>
                <w:sz w:val="24"/>
                <w:szCs w:val="24"/>
                <w:lang w:val="en-US" w:eastAsia="zh-CN"/>
                <w:highlight w:val="auto"/>
              </w:rPr>
              <w:t>2</w:t>
            </w:r>
            <w:r>
              <w:rPr>
                <w:rFonts w:ascii="方正仿宋_GBK" w:eastAsia="方正仿宋_GBK" w:hint="eastAsia"/>
                <w:color w:val="auto"/>
                <w:spacing w:val="8"/>
                <w:sz w:val="24"/>
                <w:szCs w:val="24"/>
                <w:lang w:eastAsia="zh-CN"/>
                <w:highlight w:val="auto"/>
              </w:rPr>
              <w:t>分，满分</w:t>
            </w:r>
            <w:r>
              <w:rPr>
                <w:rFonts w:ascii="方正仿宋_GBK" w:eastAsia="方正仿宋_GBK" w:hint="eastAsia"/>
                <w:color w:val="auto"/>
                <w:spacing w:val="8"/>
                <w:sz w:val="24"/>
                <w:szCs w:val="24"/>
                <w:lang w:val="en-US" w:eastAsia="zh-CN"/>
                <w:highlight w:val="auto"/>
              </w:rPr>
              <w:t>2</w:t>
            </w:r>
            <w:r>
              <w:rPr>
                <w:rFonts w:ascii="方正仿宋_GBK" w:eastAsia="方正仿宋_GBK" w:hint="eastAsia"/>
                <w:color w:val="auto"/>
                <w:spacing w:val="8"/>
                <w:sz w:val="24"/>
                <w:szCs w:val="24"/>
                <w:lang w:eastAsia="zh-CN"/>
                <w:highlight w:val="auto"/>
              </w:rPr>
              <w:t>分；</w:t>
            </w:r>
          </w:p>
          <w:p>
            <w:pPr>
              <w:pStyle w:val="27"/>
              <w:spacing w:line="264" w:lineRule="auto"/>
              <w:ind w:firstLine="6"/>
              <w:rPr>
                <w:rFonts w:ascii="方正仿宋_GBK" w:eastAsia="方正仿宋_GBK" w:hint="eastAsia"/>
                <w:color w:val="auto"/>
                <w:spacing w:val="8"/>
                <w:sz w:val="24"/>
                <w:szCs w:val="24"/>
                <w:lang w:eastAsia="zh-CN"/>
                <w:highlight w:val="auto"/>
              </w:rPr>
            </w:pPr>
            <w:r>
              <w:rPr>
                <w:rFonts w:ascii="方正仿宋_GBK" w:eastAsia="方正仿宋_GBK" w:hint="eastAsia"/>
                <w:color w:val="auto"/>
                <w:spacing w:val="8"/>
                <w:sz w:val="24"/>
                <w:szCs w:val="24"/>
                <w:lang w:eastAsia="zh-CN"/>
                <w:highlight w:val="auto"/>
              </w:rPr>
              <w:t>6、具备市场监督管理局颁发的特种设备安全管理证（A证），每个证书得</w:t>
            </w:r>
            <w:r>
              <w:rPr>
                <w:rFonts w:ascii="方正仿宋_GBK" w:eastAsia="方正仿宋_GBK" w:hint="eastAsia"/>
                <w:color w:val="auto"/>
                <w:spacing w:val="8"/>
                <w:sz w:val="24"/>
                <w:szCs w:val="24"/>
                <w:lang w:val="en-US" w:eastAsia="zh-CN"/>
                <w:highlight w:val="auto"/>
              </w:rPr>
              <w:t>2</w:t>
            </w:r>
            <w:r>
              <w:rPr>
                <w:rFonts w:ascii="方正仿宋_GBK" w:eastAsia="方正仿宋_GBK" w:hint="eastAsia"/>
                <w:color w:val="auto"/>
                <w:spacing w:val="8"/>
                <w:sz w:val="24"/>
                <w:szCs w:val="24"/>
                <w:lang w:eastAsia="zh-CN"/>
                <w:highlight w:val="auto"/>
              </w:rPr>
              <w:t>分，满分</w:t>
            </w:r>
            <w:r>
              <w:rPr>
                <w:rFonts w:ascii="方正仿宋_GBK" w:eastAsia="方正仿宋_GBK" w:hint="eastAsia"/>
                <w:color w:val="auto"/>
                <w:spacing w:val="8"/>
                <w:sz w:val="24"/>
                <w:szCs w:val="24"/>
                <w:lang w:val="en-US" w:eastAsia="zh-CN"/>
                <w:highlight w:val="auto"/>
              </w:rPr>
              <w:t>2</w:t>
            </w:r>
            <w:r>
              <w:rPr>
                <w:rFonts w:ascii="方正仿宋_GBK" w:eastAsia="方正仿宋_GBK" w:hint="eastAsia"/>
                <w:color w:val="auto"/>
                <w:spacing w:val="8"/>
                <w:sz w:val="24"/>
                <w:szCs w:val="24"/>
                <w:lang w:eastAsia="zh-CN"/>
                <w:highlight w:val="auto"/>
              </w:rPr>
              <w:t>分；</w:t>
            </w:r>
          </w:p>
          <w:p>
            <w:pPr>
              <w:pStyle w:val="27"/>
              <w:spacing w:line="264" w:lineRule="auto"/>
              <w:ind w:firstLine="6"/>
              <w:rPr>
                <w:rFonts w:ascii="方正仿宋_GBK" w:eastAsia="方正仿宋_GBK" w:hint="eastAsia"/>
                <w:color w:val="auto"/>
                <w:spacing w:val="8"/>
                <w:sz w:val="24"/>
                <w:szCs w:val="24"/>
                <w:lang w:eastAsia="zh-CN"/>
                <w:highlight w:val="auto"/>
              </w:rPr>
            </w:pPr>
            <w:r>
              <w:rPr>
                <w:rFonts w:ascii="方正仿宋_GBK" w:eastAsia="方正仿宋_GBK" w:hint="eastAsia"/>
                <w:color w:val="auto"/>
                <w:spacing w:val="8"/>
                <w:sz w:val="24"/>
                <w:szCs w:val="24"/>
                <w:lang w:eastAsia="zh-CN"/>
                <w:highlight w:val="auto"/>
              </w:rPr>
              <w:t>7、具备卫生部门颁发的公共场所集中空调通风系统卫生学检测与评价和专业清洗消毒机构培训班合格证），每个证书得</w:t>
            </w:r>
            <w:r>
              <w:rPr>
                <w:rFonts w:ascii="方正仿宋_GBK" w:eastAsia="方正仿宋_GBK" w:hint="eastAsia"/>
                <w:color w:val="auto"/>
                <w:spacing w:val="8"/>
                <w:sz w:val="24"/>
                <w:szCs w:val="24"/>
                <w:lang w:val="en-US" w:eastAsia="zh-CN"/>
                <w:highlight w:val="auto"/>
              </w:rPr>
              <w:t>2</w:t>
            </w:r>
            <w:r>
              <w:rPr>
                <w:rFonts w:ascii="方正仿宋_GBK" w:eastAsia="方正仿宋_GBK" w:hint="eastAsia"/>
                <w:color w:val="auto"/>
                <w:spacing w:val="8"/>
                <w:sz w:val="24"/>
                <w:szCs w:val="24"/>
                <w:lang w:eastAsia="zh-CN"/>
                <w:highlight w:val="auto"/>
              </w:rPr>
              <w:t>分，满分</w:t>
            </w:r>
            <w:r>
              <w:rPr>
                <w:rFonts w:ascii="方正仿宋_GBK" w:eastAsia="方正仿宋_GBK" w:hint="eastAsia"/>
                <w:color w:val="auto"/>
                <w:spacing w:val="8"/>
                <w:sz w:val="24"/>
                <w:szCs w:val="24"/>
                <w:lang w:val="en-US" w:eastAsia="zh-CN"/>
                <w:highlight w:val="auto"/>
              </w:rPr>
              <w:t>2</w:t>
            </w:r>
            <w:r>
              <w:rPr>
                <w:rFonts w:ascii="方正仿宋_GBK" w:eastAsia="方正仿宋_GBK" w:hint="eastAsia"/>
                <w:color w:val="auto"/>
                <w:spacing w:val="8"/>
                <w:sz w:val="24"/>
                <w:szCs w:val="24"/>
                <w:lang w:eastAsia="zh-CN"/>
                <w:highlight w:val="auto"/>
              </w:rPr>
              <w:t>分；</w:t>
            </w:r>
          </w:p>
          <w:p>
            <w:pPr>
              <w:pStyle w:val="27"/>
              <w:spacing w:line="264" w:lineRule="auto"/>
              <w:ind w:firstLine="6"/>
              <w:rPr>
                <w:rFonts w:ascii="方正仿宋_GBK" w:eastAsia="方正仿宋_GBK"/>
                <w:color w:val="auto"/>
                <w:spacing w:val="8"/>
                <w:sz w:val="24"/>
                <w:szCs w:val="24"/>
                <w:lang w:val="en-US" w:eastAsia="zh-CN"/>
                <w:highlight w:val="auto"/>
              </w:rPr>
            </w:pPr>
            <w:r>
              <w:rPr>
                <w:rFonts w:ascii="方正仿宋_GBK" w:eastAsia="方正仿宋_GBK" w:hint="eastAsia"/>
                <w:color w:val="auto"/>
                <w:spacing w:val="8"/>
                <w:sz w:val="24"/>
                <w:szCs w:val="24"/>
                <w:lang w:val="en-US" w:eastAsia="zh-CN"/>
                <w:highlight w:val="auto"/>
              </w:rPr>
              <w:t>8、中国设备维修安装企业能力等级证书（制冷空调）A类III级及以上资质证书。提供得4分，满分4分。</w:t>
            </w:r>
          </w:p>
          <w:p>
            <w:pPr>
              <w:pStyle w:val="27"/>
              <w:spacing w:line="264" w:lineRule="auto"/>
              <w:ind w:firstLine="6"/>
              <w:rPr>
                <w:rFonts w:ascii="方正仿宋_GBK" w:eastAsia="方正仿宋_GBK" w:hint="eastAsia"/>
                <w:color w:val="auto"/>
                <w:spacing w:val="8"/>
                <w:sz w:val="24"/>
                <w:szCs w:val="24"/>
                <w:lang w:eastAsia="zh-CN"/>
                <w:highlight w:val="auto"/>
              </w:rPr>
            </w:pPr>
            <w:r>
              <w:rPr>
                <w:rFonts w:ascii="方正仿宋_GBK" w:eastAsia="方正仿宋_GBK" w:hint="eastAsia"/>
                <w:color w:val="auto"/>
                <w:spacing w:val="8"/>
                <w:sz w:val="24"/>
                <w:szCs w:val="24"/>
                <w:lang w:eastAsia="zh-CN"/>
                <w:highlight w:val="auto"/>
              </w:rPr>
              <w:t>注：以上人员不可重复，若重复按一项分值计算；提供证书复印件、健康证及供应商为其缴纳的2026年任意1个月的社保证明材料加盖供应商公章。</w:t>
            </w:r>
          </w:p>
        </w:tc>
      </w:tr>
      <w:tr>
        <w:trPr>
          <w:trHeight w:val="550"/>
        </w:trPr>
        <w:tc>
          <w:tcPr>
            <w:tcW w:w="1374" w:type="dxa"/>
            <w:vMerge w:val="restart"/>
            <w:tcBorders>
              <w:left w:val="single" w:sz="4" w:space="0" w:color="auto"/>
              <w:bottom w:val="nil"/>
              <w:right w:val="single" w:sz="4" w:space="0" w:color="auto"/>
            </w:tcBorders>
          </w:tcPr>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p>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p>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p>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p>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p>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p>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p>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p>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p>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p>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p>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p>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p>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p>
          <w:p>
            <w:pPr>
              <w:pStyle w:val="27"/>
              <w:spacing w:before="53" w:line="264" w:lineRule="auto"/>
              <w:ind w:left="138" w:right="138" w:firstLine="93"/>
              <w:jc w:val="center"/>
              <w:rPr>
                <w:rFonts w:ascii="方正仿宋_GBK" w:eastAsia="方正仿宋_GBK"/>
                <w:color w:val="auto"/>
                <w:spacing w:val="6"/>
                <w:sz w:val="24"/>
                <w:szCs w:val="24"/>
                <w:highlight w:val="auto"/>
              </w:rPr>
            </w:pPr>
            <w:r>
              <w:rPr>
                <w:rFonts w:ascii="方正仿宋_GBK" w:eastAsia="方正仿宋_GBK"/>
                <w:color w:val="auto"/>
                <w:spacing w:val="6"/>
                <w:sz w:val="24"/>
                <w:szCs w:val="24"/>
                <w:highlight w:val="auto"/>
              </w:rPr>
              <w:t>商务分（</w:t>
            </w:r>
            <w:r>
              <w:rPr>
                <w:rFonts w:ascii="方正仿宋_GBK" w:eastAsia="方正仿宋_GBK" w:hint="eastAsia"/>
                <w:color w:val="auto"/>
                <w:spacing w:val="6"/>
                <w:sz w:val="24"/>
                <w:szCs w:val="24"/>
                <w:lang w:val="en-US" w:eastAsia="zh-CN"/>
                <w:highlight w:val="auto"/>
              </w:rPr>
              <w:t>31</w:t>
            </w:r>
            <w:r>
              <w:rPr>
                <w:rFonts w:ascii="方正仿宋_GBK" w:eastAsia="方正仿宋_GBK"/>
                <w:color w:val="auto"/>
                <w:spacing w:val="6"/>
                <w:sz w:val="24"/>
                <w:szCs w:val="24"/>
                <w:highlight w:val="auto"/>
              </w:rPr>
              <w:t>分）</w:t>
            </w:r>
          </w:p>
        </w:tc>
        <w:tc>
          <w:tcPr>
            <w:tcW w:w="2016" w:type="dxa"/>
            <w:tcBorders>
              <w:left w:val="single" w:sz="4" w:space="0" w:color="auto"/>
            </w:tcBorders>
            <w:vAlign w:val="center"/>
          </w:tcPr>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r>
              <w:rPr>
                <w:rFonts w:ascii="方正仿宋_GBK" w:eastAsia="方正仿宋_GBK" w:hint="eastAsia"/>
                <w:color w:val="auto"/>
                <w:spacing w:val="6"/>
                <w:sz w:val="24"/>
                <w:szCs w:val="24"/>
                <w:lang w:eastAsia="zh-CN"/>
                <w:highlight w:val="auto"/>
              </w:rPr>
              <w:t>体系认证评价（客观分）</w:t>
            </w:r>
          </w:p>
        </w:tc>
        <w:tc>
          <w:tcPr>
            <w:tcW w:w="1244" w:type="dxa"/>
            <w:vAlign w:val="center"/>
          </w:tcPr>
          <w:p>
            <w:pPr>
              <w:pStyle w:val="27"/>
              <w:spacing w:before="53" w:line="264" w:lineRule="auto"/>
              <w:ind w:left="138" w:right="138" w:hanging="138"/>
              <w:jc w:val="center"/>
              <w:rPr>
                <w:rFonts w:ascii="方正仿宋_GBK" w:eastAsia="方正仿宋_GBK"/>
                <w:color w:val="auto"/>
                <w:spacing w:val="6"/>
                <w:sz w:val="24"/>
                <w:szCs w:val="24"/>
                <w:highlight w:val="auto"/>
              </w:rPr>
            </w:pPr>
            <w:r>
              <w:rPr>
                <w:rFonts w:ascii="方正仿宋_GBK" w:eastAsia="方正仿宋_GBK" w:hint="eastAsia"/>
                <w:color w:val="auto"/>
                <w:spacing w:val="6"/>
                <w:sz w:val="24"/>
                <w:szCs w:val="24"/>
                <w:lang w:val="en-US" w:eastAsia="zh-CN"/>
                <w:highlight w:val="auto"/>
              </w:rPr>
              <w:t>9</w:t>
            </w:r>
            <w:r>
              <w:rPr>
                <w:rFonts w:ascii="方正仿宋_GBK" w:eastAsia="方正仿宋_GBK"/>
                <w:color w:val="auto"/>
                <w:spacing w:val="6"/>
                <w:sz w:val="24"/>
                <w:szCs w:val="24"/>
                <w:highlight w:val="auto"/>
              </w:rPr>
              <w:t>分</w:t>
            </w:r>
          </w:p>
        </w:tc>
        <w:tc>
          <w:tcPr>
            <w:tcW w:w="5481" w:type="dxa"/>
          </w:tcPr>
          <w:p>
            <w:pPr>
              <w:pStyle w:val="27"/>
              <w:spacing w:before="53" w:line="264" w:lineRule="auto"/>
              <w:ind w:right="138"/>
              <w:jc w:val="both"/>
              <w:rPr>
                <w:rFonts w:ascii="方正仿宋_GBK" w:eastAsia="方正仿宋_GBK"/>
                <w:color w:val="auto"/>
                <w:spacing w:val="6"/>
                <w:sz w:val="24"/>
                <w:szCs w:val="24"/>
                <w:lang w:val="en-US" w:eastAsia="zh-CN"/>
                <w:highlight w:val="auto"/>
              </w:rPr>
            </w:pPr>
            <w:r>
              <w:rPr>
                <w:rFonts w:ascii="方正仿宋_GBK" w:eastAsia="方正仿宋_GBK" w:hint="eastAsia"/>
                <w:color w:val="auto"/>
                <w:spacing w:val="6"/>
                <w:sz w:val="24"/>
                <w:szCs w:val="24"/>
                <w:lang w:eastAsia="zh-CN"/>
                <w:highlight w:val="auto"/>
              </w:rPr>
              <w:t>通过ISO9001或GB/T19001质量体系认证、环境体系认证、职业健康安全管理体系认证的，每项得3分，最多得9分，未通过不得分。须提供有效证书复印件。</w:t>
            </w:r>
          </w:p>
        </w:tc>
      </w:tr>
      <w:tr>
        <w:trPr>
          <w:trHeight w:val="452"/>
        </w:trPr>
        <w:tc>
          <w:tcPr>
            <w:tcW w:w="1374" w:type="dxa"/>
            <w:vMerge/>
            <w:tcBorders>
              <w:top w:val="single" w:sz="4" w:space="0" w:color="auto"/>
              <w:left w:val="single" w:sz="4" w:space="0" w:color="auto"/>
              <w:bottom w:val="single" w:sz="4" w:space="0" w:color="auto"/>
              <w:right w:val="single" w:sz="4" w:space="0" w:color="auto"/>
            </w:tcBorders>
          </w:tcPr>
          <w:p/>
        </w:tc>
        <w:tc>
          <w:tcPr>
            <w:tcW w:w="2016" w:type="dxa"/>
            <w:tcBorders>
              <w:top w:val="single" w:sz="4" w:space="0" w:color="auto"/>
              <w:left w:val="single" w:sz="4" w:space="0" w:color="auto"/>
              <w:bottom w:val="single" w:sz="4" w:space="0" w:color="auto"/>
              <w:right w:val="single" w:sz="4" w:space="0" w:color="auto"/>
            </w:tcBorders>
            <w:vAlign w:val="center"/>
          </w:tcPr>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r>
              <w:rPr>
                <w:rFonts w:ascii="方正仿宋_GBK" w:eastAsia="方正仿宋_GBK"/>
                <w:color w:val="auto"/>
                <w:spacing w:val="6"/>
                <w:sz w:val="24"/>
                <w:szCs w:val="24"/>
                <w:lang w:eastAsia="zh-CN"/>
                <w:highlight w:val="auto"/>
              </w:rPr>
              <w:t>相关业绩</w:t>
            </w:r>
          </w:p>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r>
              <w:rPr>
                <w:rFonts w:ascii="方正仿宋_GBK" w:eastAsia="方正仿宋_GBK"/>
                <w:color w:val="auto"/>
                <w:spacing w:val="6"/>
                <w:sz w:val="24"/>
                <w:szCs w:val="24"/>
                <w:lang w:eastAsia="zh-CN"/>
                <w:highlight w:val="auto"/>
              </w:rPr>
              <w:t>（客观分）</w:t>
            </w:r>
          </w:p>
        </w:tc>
        <w:tc>
          <w:tcPr>
            <w:tcW w:w="1244" w:type="dxa"/>
            <w:tcBorders>
              <w:left w:val="single" w:sz="4" w:space="0" w:color="auto"/>
            </w:tcBorders>
            <w:vAlign w:val="center"/>
          </w:tcPr>
          <w:p>
            <w:pPr>
              <w:pStyle w:val="27"/>
              <w:spacing w:before="53" w:line="264" w:lineRule="auto"/>
              <w:ind w:right="138"/>
              <w:jc w:val="center"/>
              <w:rPr>
                <w:rFonts w:ascii="方正仿宋_GBK" w:eastAsia="方正仿宋_GBK"/>
                <w:color w:val="auto"/>
                <w:spacing w:val="6"/>
                <w:sz w:val="24"/>
                <w:szCs w:val="24"/>
                <w:highlight w:val="auto"/>
              </w:rPr>
            </w:pPr>
            <w:r>
              <w:rPr>
                <w:rFonts w:ascii="方正仿宋_GBK" w:eastAsia="方正仿宋_GBK" w:hint="eastAsia"/>
                <w:color w:val="auto"/>
                <w:spacing w:val="6"/>
                <w:sz w:val="24"/>
                <w:szCs w:val="24"/>
                <w:lang w:val="en-US" w:eastAsia="zh-CN"/>
                <w:highlight w:val="auto"/>
              </w:rPr>
              <w:t>20</w:t>
            </w:r>
            <w:r>
              <w:rPr>
                <w:rFonts w:ascii="方正仿宋_GBK" w:eastAsia="方正仿宋_GBK"/>
                <w:color w:val="auto"/>
                <w:spacing w:val="6"/>
                <w:sz w:val="24"/>
                <w:szCs w:val="24"/>
                <w:highlight w:val="auto"/>
              </w:rPr>
              <w:t>分</w:t>
            </w:r>
          </w:p>
        </w:tc>
        <w:tc>
          <w:tcPr>
            <w:tcW w:w="5481" w:type="dxa"/>
          </w:tcPr>
          <w:p>
            <w:pPr>
              <w:pStyle w:val="27"/>
              <w:spacing w:before="53" w:line="264" w:lineRule="auto"/>
              <w:ind w:right="138"/>
              <w:jc w:val="both"/>
              <w:rPr>
                <w:rFonts w:ascii="方正仿宋_GBK" w:eastAsia="方正仿宋_GBK" w:hint="eastAsia"/>
                <w:color w:val="auto"/>
                <w:spacing w:val="6"/>
                <w:sz w:val="24"/>
                <w:szCs w:val="24"/>
                <w:lang w:eastAsia="zh-CN"/>
                <w:highlight w:val="auto"/>
              </w:rPr>
            </w:pPr>
            <w:r>
              <w:rPr>
                <w:rFonts w:ascii="方正仿宋_GBK" w:eastAsia="方正仿宋_GBK" w:hint="eastAsia"/>
                <w:color w:val="auto"/>
                <w:spacing w:val="6"/>
                <w:sz w:val="24"/>
                <w:szCs w:val="24"/>
                <w:lang w:eastAsia="zh-CN"/>
                <w:highlight w:val="auto"/>
              </w:rPr>
              <w:t>根据比选申请人2021年1月至今产生的中央空调维护保养业绩进行评分：</w:t>
            </w:r>
          </w:p>
          <w:p>
            <w:pPr>
              <w:pStyle w:val="27"/>
              <w:spacing w:before="53" w:line="264" w:lineRule="auto"/>
              <w:ind w:right="138"/>
              <w:jc w:val="both"/>
              <w:rPr>
                <w:rFonts w:ascii="方正仿宋_GBK" w:eastAsia="方正仿宋_GBK" w:hint="eastAsia"/>
                <w:color w:val="auto"/>
                <w:spacing w:val="6"/>
                <w:sz w:val="24"/>
                <w:szCs w:val="24"/>
                <w:lang w:eastAsia="zh-CN"/>
                <w:highlight w:val="auto"/>
              </w:rPr>
            </w:pPr>
            <w:r>
              <w:rPr>
                <w:rFonts w:ascii="方正仿宋_GBK" w:eastAsia="方正仿宋_GBK" w:hint="eastAsia"/>
                <w:color w:val="auto"/>
                <w:spacing w:val="6"/>
                <w:sz w:val="24"/>
                <w:szCs w:val="24"/>
                <w:lang w:eastAsia="zh-CN"/>
                <w:highlight w:val="auto"/>
              </w:rPr>
              <w:t>1、单项合同金额＞40万，每有一个项目合同得</w:t>
            </w:r>
            <w:r>
              <w:rPr>
                <w:rFonts w:ascii="方正仿宋_GBK" w:eastAsia="方正仿宋_GBK" w:hint="eastAsia"/>
                <w:color w:val="auto"/>
                <w:spacing w:val="6"/>
                <w:sz w:val="24"/>
                <w:szCs w:val="24"/>
                <w:lang w:val="en-US" w:eastAsia="zh-CN"/>
                <w:highlight w:val="auto"/>
              </w:rPr>
              <w:t>5</w:t>
            </w:r>
            <w:r>
              <w:rPr>
                <w:rFonts w:ascii="方正仿宋_GBK" w:eastAsia="方正仿宋_GBK" w:hint="eastAsia"/>
                <w:color w:val="auto"/>
                <w:spacing w:val="6"/>
                <w:sz w:val="24"/>
                <w:szCs w:val="24"/>
                <w:lang w:eastAsia="zh-CN"/>
                <w:highlight w:val="auto"/>
              </w:rPr>
              <w:t>分；最多得</w:t>
            </w:r>
            <w:r>
              <w:rPr>
                <w:rFonts w:ascii="方正仿宋_GBK" w:eastAsia="方正仿宋_GBK" w:hint="eastAsia"/>
                <w:color w:val="auto"/>
                <w:spacing w:val="6"/>
                <w:sz w:val="24"/>
                <w:szCs w:val="24"/>
                <w:lang w:val="en-US" w:eastAsia="zh-CN"/>
                <w:highlight w:val="auto"/>
              </w:rPr>
              <w:t>20</w:t>
            </w:r>
            <w:r>
              <w:rPr>
                <w:rFonts w:ascii="方正仿宋_GBK" w:eastAsia="方正仿宋_GBK" w:hint="eastAsia"/>
                <w:color w:val="auto"/>
                <w:spacing w:val="6"/>
                <w:sz w:val="24"/>
                <w:szCs w:val="24"/>
                <w:lang w:eastAsia="zh-CN"/>
                <w:highlight w:val="auto"/>
              </w:rPr>
              <w:t>分；</w:t>
            </w:r>
          </w:p>
          <w:p>
            <w:pPr>
              <w:pStyle w:val="27"/>
              <w:spacing w:before="53" w:line="264" w:lineRule="auto"/>
              <w:ind w:right="138"/>
              <w:jc w:val="both"/>
              <w:rPr>
                <w:rFonts w:ascii="方正仿宋_GBK" w:eastAsia="方正仿宋_GBK" w:hint="eastAsia"/>
                <w:color w:val="auto"/>
                <w:spacing w:val="6"/>
                <w:sz w:val="24"/>
                <w:szCs w:val="24"/>
                <w:lang w:eastAsia="zh-CN"/>
                <w:highlight w:val="auto"/>
              </w:rPr>
            </w:pPr>
            <w:r>
              <w:rPr>
                <w:rFonts w:ascii="方正仿宋_GBK" w:eastAsia="方正仿宋_GBK" w:hint="eastAsia"/>
                <w:color w:val="auto"/>
                <w:spacing w:val="6"/>
                <w:sz w:val="24"/>
                <w:szCs w:val="24"/>
                <w:lang w:eastAsia="zh-CN"/>
                <w:highlight w:val="auto"/>
              </w:rPr>
              <w:t>2、10万＜单项合同金额≤40万，每有一个项目合同得</w:t>
            </w:r>
            <w:r>
              <w:rPr>
                <w:rFonts w:ascii="方正仿宋_GBK" w:eastAsia="方正仿宋_GBK" w:hint="eastAsia"/>
                <w:color w:val="auto"/>
                <w:spacing w:val="6"/>
                <w:sz w:val="24"/>
                <w:szCs w:val="24"/>
                <w:lang w:val="en-US" w:eastAsia="zh-CN"/>
                <w:highlight w:val="auto"/>
              </w:rPr>
              <w:t>3</w:t>
            </w:r>
            <w:r>
              <w:rPr>
                <w:rFonts w:ascii="方正仿宋_GBK" w:eastAsia="方正仿宋_GBK" w:hint="eastAsia"/>
                <w:color w:val="auto"/>
                <w:spacing w:val="6"/>
                <w:sz w:val="24"/>
                <w:szCs w:val="24"/>
                <w:lang w:eastAsia="zh-CN"/>
                <w:highlight w:val="auto"/>
              </w:rPr>
              <w:t>分；最多得</w:t>
            </w:r>
            <w:r>
              <w:rPr>
                <w:rFonts w:ascii="方正仿宋_GBK" w:eastAsia="方正仿宋_GBK" w:hint="eastAsia"/>
                <w:color w:val="auto"/>
                <w:spacing w:val="6"/>
                <w:sz w:val="24"/>
                <w:szCs w:val="24"/>
                <w:lang w:val="en-US" w:eastAsia="zh-CN"/>
                <w:highlight w:val="auto"/>
              </w:rPr>
              <w:t>15</w:t>
            </w:r>
            <w:r>
              <w:rPr>
                <w:rFonts w:ascii="方正仿宋_GBK" w:eastAsia="方正仿宋_GBK" w:hint="eastAsia"/>
                <w:color w:val="auto"/>
                <w:spacing w:val="6"/>
                <w:sz w:val="24"/>
                <w:szCs w:val="24"/>
                <w:lang w:eastAsia="zh-CN"/>
                <w:highlight w:val="auto"/>
              </w:rPr>
              <w:t>分。</w:t>
            </w:r>
            <w:r>
              <w:rPr>
                <w:rFonts w:ascii="方正仿宋_GBK" w:eastAsia="方正仿宋_GBK"/>
                <w:color w:val="auto"/>
                <w:spacing w:val="6"/>
                <w:sz w:val="24"/>
                <w:szCs w:val="24"/>
                <w:lang w:eastAsia="zh-CN"/>
                <w:highlight w:val="auto"/>
              </w:rPr>
              <w:t>须提供中标通知书</w:t>
            </w:r>
            <w:r>
              <w:rPr>
                <w:rFonts w:ascii="方正仿宋_GBK" w:eastAsia="方正仿宋_GBK" w:hint="eastAsia"/>
                <w:color w:val="auto"/>
                <w:spacing w:val="6"/>
                <w:sz w:val="24"/>
                <w:szCs w:val="24"/>
                <w:lang w:eastAsia="zh-CN"/>
                <w:highlight w:val="auto"/>
              </w:rPr>
              <w:t>或</w:t>
            </w:r>
            <w:r>
              <w:rPr>
                <w:rFonts w:ascii="方正仿宋_GBK" w:eastAsia="方正仿宋_GBK"/>
                <w:color w:val="auto"/>
                <w:spacing w:val="6"/>
                <w:sz w:val="24"/>
                <w:szCs w:val="24"/>
                <w:lang w:eastAsia="zh-CN"/>
                <w:highlight w:val="auto"/>
              </w:rPr>
              <w:t>合同复印件</w:t>
            </w:r>
            <w:r>
              <w:rPr>
                <w:rFonts w:ascii="方正仿宋_GBK" w:eastAsia="方正仿宋_GBK" w:hint="eastAsia"/>
                <w:color w:val="auto"/>
                <w:spacing w:val="6"/>
                <w:sz w:val="24"/>
                <w:szCs w:val="24"/>
                <w:lang w:eastAsia="zh-CN"/>
                <w:highlight w:val="auto"/>
              </w:rPr>
              <w:t>。</w:t>
            </w:r>
          </w:p>
          <w:p>
            <w:pPr>
              <w:pStyle w:val="27"/>
              <w:spacing w:before="53" w:line="264" w:lineRule="auto"/>
              <w:ind w:right="138"/>
              <w:jc w:val="both"/>
              <w:rPr>
                <w:rFonts w:ascii="方正仿宋_GBK" w:eastAsia="方正仿宋_GBK"/>
                <w:color w:val="auto"/>
                <w:spacing w:val="6"/>
                <w:sz w:val="24"/>
                <w:szCs w:val="24"/>
                <w:lang w:val="en-US" w:eastAsia="zh-CN"/>
                <w:highlight w:val="auto"/>
              </w:rPr>
            </w:pPr>
            <w:r>
              <w:rPr>
                <w:rFonts w:ascii="方正仿宋_GBK" w:eastAsia="方正仿宋_GBK" w:hint="eastAsia"/>
                <w:color w:val="auto"/>
                <w:spacing w:val="6"/>
                <w:sz w:val="24"/>
                <w:szCs w:val="24"/>
                <w:lang w:val="en-US" w:eastAsia="zh-CN"/>
                <w:highlight w:val="auto"/>
              </w:rPr>
              <w:t>3、以上两项之和最多得20分。</w:t>
            </w:r>
          </w:p>
        </w:tc>
      </w:tr>
      <w:tr>
        <w:trPr>
          <w:trHeight w:val="1564"/>
        </w:trPr>
        <w:tc>
          <w:tcPr>
            <w:tcW w:w="1374" w:type="dxa"/>
            <w:vMerge/>
            <w:tcBorders>
              <w:top w:val="single" w:sz="4" w:space="0" w:color="auto"/>
              <w:left w:val="single" w:sz="4" w:space="0" w:color="auto"/>
              <w:bottom w:val="single" w:sz="4" w:space="0" w:color="auto"/>
              <w:right w:val="single" w:sz="4" w:space="0" w:color="auto"/>
            </w:tcBorders>
          </w:tcPr>
          <w:p/>
        </w:tc>
        <w:tc>
          <w:tcPr>
            <w:tcW w:w="2016" w:type="dxa"/>
            <w:tcBorders>
              <w:top w:val="single" w:sz="4" w:space="0" w:color="auto"/>
              <w:left w:val="single" w:sz="4" w:space="0" w:color="auto"/>
            </w:tcBorders>
            <w:vAlign w:val="center"/>
          </w:tcPr>
          <w:p>
            <w:pPr>
              <w:pStyle w:val="27"/>
              <w:spacing w:before="53" w:line="264" w:lineRule="auto"/>
              <w:ind w:left="138" w:right="138" w:firstLine="93"/>
              <w:jc w:val="center"/>
              <w:rPr>
                <w:rFonts w:ascii="方正仿宋_GBK" w:eastAsia="方正仿宋_GBK"/>
                <w:color w:val="auto"/>
                <w:spacing w:val="6"/>
                <w:sz w:val="24"/>
                <w:szCs w:val="24"/>
                <w:lang w:eastAsia="zh-CN"/>
                <w:highlight w:val="auto"/>
              </w:rPr>
            </w:pPr>
            <w:r>
              <w:rPr>
                <w:rFonts w:ascii="方正仿宋_GBK" w:eastAsia="方正仿宋_GBK"/>
                <w:color w:val="auto"/>
                <w:spacing w:val="6"/>
                <w:sz w:val="24"/>
                <w:szCs w:val="24"/>
                <w:lang w:eastAsia="zh-CN"/>
                <w:highlight w:val="auto"/>
              </w:rPr>
              <w:t>应急响应时间（客观分）</w:t>
            </w:r>
          </w:p>
        </w:tc>
        <w:tc>
          <w:tcPr>
            <w:tcW w:w="1244" w:type="dxa"/>
            <w:vAlign w:val="center"/>
          </w:tcPr>
          <w:p>
            <w:pPr>
              <w:pStyle w:val="27"/>
              <w:spacing w:before="53" w:line="264" w:lineRule="auto"/>
              <w:ind w:right="138"/>
              <w:jc w:val="center"/>
              <w:rPr>
                <w:rFonts w:ascii="方正仿宋_GBK" w:eastAsia="方正仿宋_GBK"/>
                <w:color w:val="auto"/>
                <w:spacing w:val="6"/>
                <w:sz w:val="24"/>
                <w:szCs w:val="24"/>
                <w:highlight w:val="auto"/>
              </w:rPr>
            </w:pPr>
            <w:r>
              <w:rPr>
                <w:rFonts w:ascii="方正仿宋_GBK" w:eastAsia="方正仿宋_GBK" w:hint="eastAsia"/>
                <w:color w:val="auto"/>
                <w:spacing w:val="6"/>
                <w:sz w:val="24"/>
                <w:szCs w:val="24"/>
                <w:lang w:val="en-US" w:eastAsia="zh-CN"/>
                <w:highlight w:val="auto"/>
              </w:rPr>
              <w:t>2</w:t>
            </w:r>
            <w:r>
              <w:rPr>
                <w:rFonts w:ascii="方正仿宋_GBK" w:eastAsia="方正仿宋_GBK"/>
                <w:color w:val="auto"/>
                <w:spacing w:val="6"/>
                <w:sz w:val="24"/>
                <w:szCs w:val="24"/>
                <w:highlight w:val="auto"/>
              </w:rPr>
              <w:t>分</w:t>
            </w:r>
          </w:p>
        </w:tc>
        <w:tc>
          <w:tcPr>
            <w:tcW w:w="5481" w:type="dxa"/>
          </w:tcPr>
          <w:p>
            <w:pPr>
              <w:pStyle w:val="27"/>
              <w:spacing w:before="53" w:line="264" w:lineRule="auto"/>
              <w:ind w:right="138"/>
              <w:rPr>
                <w:rFonts w:ascii="方正仿宋_GBK" w:eastAsia="方正仿宋_GBK"/>
                <w:color w:val="auto"/>
                <w:spacing w:val="6"/>
                <w:sz w:val="24"/>
                <w:szCs w:val="24"/>
                <w:lang w:eastAsia="zh-CN"/>
                <w:highlight w:val="auto"/>
              </w:rPr>
            </w:pPr>
            <w:r>
              <w:rPr>
                <w:rFonts w:ascii="方正仿宋_GBK" w:eastAsia="方正仿宋_GBK"/>
                <w:color w:val="auto"/>
                <w:spacing w:val="6"/>
                <w:sz w:val="24"/>
                <w:szCs w:val="24"/>
                <w:lang w:eastAsia="zh-CN"/>
                <w:highlight w:val="auto"/>
              </w:rPr>
              <w:t>供应商承诺在服务期内接到采购方紧急情况通知后</w:t>
            </w:r>
            <w:r>
              <w:rPr>
                <w:rFonts w:ascii="方正仿宋_GBK" w:eastAsia="方正仿宋_GBK" w:hint="eastAsia"/>
                <w:color w:val="auto"/>
                <w:spacing w:val="6"/>
                <w:sz w:val="24"/>
                <w:szCs w:val="24"/>
                <w:lang w:val="en-US" w:eastAsia="zh-CN"/>
                <w:highlight w:val="auto"/>
              </w:rPr>
              <w:t>,</w:t>
            </w:r>
            <w:r>
              <w:rPr>
                <w:rFonts w:ascii="方正仿宋_GBK" w:eastAsia="方正仿宋_GBK"/>
                <w:color w:val="auto"/>
                <w:spacing w:val="6"/>
                <w:sz w:val="24"/>
                <w:szCs w:val="24"/>
                <w:lang w:eastAsia="zh-CN"/>
                <w:highlight w:val="auto"/>
              </w:rPr>
              <w:t>专业人员</w:t>
            </w:r>
            <w:r>
              <w:rPr>
                <w:rFonts w:ascii="方正仿宋_GBK" w:eastAsia="方正仿宋_GBK" w:hint="eastAsia"/>
                <w:color w:val="auto"/>
                <w:spacing w:val="6"/>
                <w:sz w:val="24"/>
                <w:szCs w:val="24"/>
                <w:lang w:eastAsia="zh-CN"/>
                <w:highlight w:val="auto"/>
              </w:rPr>
              <w:t>到达采购方指定现场</w:t>
            </w:r>
            <w:r>
              <w:rPr>
                <w:rFonts w:ascii="方正仿宋_GBK" w:eastAsia="方正仿宋_GBK"/>
                <w:color w:val="auto"/>
                <w:spacing w:val="6"/>
                <w:sz w:val="24"/>
                <w:szCs w:val="24"/>
                <w:lang w:eastAsia="zh-CN"/>
                <w:highlight w:val="auto"/>
              </w:rPr>
              <w:t>的时间（单位：小时）进行评价。</w:t>
            </w:r>
          </w:p>
          <w:p>
            <w:pPr>
              <w:pStyle w:val="27"/>
              <w:spacing w:before="53" w:line="264" w:lineRule="auto"/>
              <w:ind w:left="138" w:right="138" w:firstLine="93"/>
              <w:rPr>
                <w:rFonts w:ascii="方正仿宋_GBK" w:eastAsia="方正仿宋_GBK"/>
                <w:color w:val="auto"/>
                <w:spacing w:val="6"/>
                <w:sz w:val="24"/>
                <w:szCs w:val="24"/>
                <w:lang w:val="en-US" w:eastAsia="zh-CN"/>
                <w:highlight w:val="auto"/>
              </w:rPr>
            </w:pPr>
            <w:r>
              <w:rPr>
                <w:rFonts w:ascii="方正仿宋_GBK" w:eastAsia="方正仿宋_GBK"/>
                <w:color w:val="auto"/>
                <w:spacing w:val="6"/>
                <w:sz w:val="24"/>
                <w:szCs w:val="24"/>
                <w:lang w:eastAsia="zh-CN"/>
                <w:highlight w:val="auto"/>
              </w:rPr>
              <w:t>①≤</w:t>
            </w:r>
            <w:r>
              <w:rPr>
                <w:rFonts w:ascii="方正仿宋_GBK" w:eastAsia="方正仿宋_GBK" w:hint="eastAsia"/>
                <w:color w:val="auto"/>
                <w:spacing w:val="6"/>
                <w:sz w:val="24"/>
                <w:szCs w:val="24"/>
                <w:lang w:val="en-US" w:eastAsia="zh-CN"/>
                <w:highlight w:val="auto"/>
              </w:rPr>
              <w:t>3</w:t>
            </w:r>
            <w:r>
              <w:rPr>
                <w:rFonts w:ascii="方正仿宋_GBK" w:eastAsia="方正仿宋_GBK"/>
                <w:color w:val="auto"/>
                <w:spacing w:val="6"/>
                <w:sz w:val="24"/>
                <w:szCs w:val="24"/>
                <w:lang w:eastAsia="zh-CN"/>
                <w:highlight w:val="auto"/>
              </w:rPr>
              <w:t>小时：</w:t>
            </w:r>
            <w:r>
              <w:rPr>
                <w:rFonts w:ascii="方正仿宋_GBK" w:eastAsia="方正仿宋_GBK" w:hint="eastAsia"/>
                <w:color w:val="auto"/>
                <w:spacing w:val="6"/>
                <w:sz w:val="24"/>
                <w:szCs w:val="24"/>
                <w:lang w:val="en-US" w:eastAsia="zh-CN"/>
                <w:highlight w:val="auto"/>
              </w:rPr>
              <w:t>2</w:t>
            </w:r>
            <w:r>
              <w:rPr>
                <w:rFonts w:ascii="方正仿宋_GBK" w:eastAsia="方正仿宋_GBK"/>
                <w:color w:val="auto"/>
                <w:spacing w:val="6"/>
                <w:sz w:val="24"/>
                <w:szCs w:val="24"/>
                <w:lang w:eastAsia="zh-CN"/>
                <w:highlight w:val="auto"/>
              </w:rPr>
              <w:t>分；②</w:t>
            </w:r>
            <w:r>
              <w:rPr>
                <w:rFonts w:ascii="方正仿宋_GBK" w:eastAsia="方正仿宋_GBK" w:hint="eastAsia"/>
                <w:color w:val="auto"/>
                <w:spacing w:val="6"/>
                <w:sz w:val="24"/>
                <w:szCs w:val="24"/>
                <w:lang w:val="en-US" w:eastAsia="zh-CN"/>
                <w:highlight w:val="auto"/>
              </w:rPr>
              <w:t>3</w:t>
            </w:r>
            <w:r>
              <w:rPr>
                <w:rFonts w:ascii="方正仿宋_GBK" w:eastAsia="方正仿宋_GBK"/>
                <w:color w:val="auto"/>
                <w:spacing w:val="6"/>
                <w:sz w:val="24"/>
                <w:szCs w:val="24"/>
                <w:lang w:eastAsia="zh-CN"/>
                <w:highlight w:val="auto"/>
              </w:rPr>
              <w:t>小时＜时间≤</w:t>
            </w:r>
            <w:r>
              <w:rPr>
                <w:rFonts w:ascii="方正仿宋_GBK" w:eastAsia="方正仿宋_GBK" w:hint="eastAsia"/>
                <w:color w:val="auto"/>
                <w:spacing w:val="6"/>
                <w:sz w:val="24"/>
                <w:szCs w:val="24"/>
                <w:lang w:val="en-US" w:eastAsia="zh-CN"/>
                <w:highlight w:val="auto"/>
              </w:rPr>
              <w:t>6</w:t>
            </w:r>
            <w:r>
              <w:rPr>
                <w:rFonts w:ascii="方正仿宋_GBK" w:eastAsia="方正仿宋_GBK"/>
                <w:color w:val="auto"/>
                <w:spacing w:val="6"/>
                <w:sz w:val="24"/>
                <w:szCs w:val="24"/>
                <w:lang w:eastAsia="zh-CN"/>
                <w:highlight w:val="auto"/>
              </w:rPr>
              <w:t>小时：</w:t>
            </w:r>
            <w:r>
              <w:rPr>
                <w:rFonts w:ascii="方正仿宋_GBK" w:eastAsia="方正仿宋_GBK" w:hint="eastAsia"/>
                <w:color w:val="auto"/>
                <w:spacing w:val="6"/>
                <w:sz w:val="24"/>
                <w:szCs w:val="24"/>
                <w:lang w:val="en-US" w:eastAsia="zh-CN"/>
                <w:highlight w:val="auto"/>
              </w:rPr>
              <w:t>1</w:t>
            </w:r>
            <w:r>
              <w:rPr>
                <w:rFonts w:ascii="方正仿宋_GBK" w:eastAsia="方正仿宋_GBK"/>
                <w:color w:val="auto"/>
                <w:spacing w:val="6"/>
                <w:sz w:val="24"/>
                <w:szCs w:val="24"/>
                <w:lang w:eastAsia="zh-CN"/>
                <w:highlight w:val="auto"/>
              </w:rPr>
              <w:t>分；③</w:t>
            </w:r>
            <w:r>
              <w:rPr>
                <w:rFonts w:ascii="方正仿宋_GBK" w:eastAsia="方正仿宋_GBK" w:hint="eastAsia"/>
                <w:color w:val="auto"/>
                <w:spacing w:val="6"/>
                <w:sz w:val="24"/>
                <w:szCs w:val="24"/>
                <w:lang w:val="en-US" w:eastAsia="zh-CN"/>
                <w:highlight w:val="auto"/>
              </w:rPr>
              <w:t>6</w:t>
            </w:r>
            <w:r>
              <w:rPr>
                <w:rFonts w:ascii="方正仿宋_GBK" w:eastAsia="方正仿宋_GBK"/>
                <w:color w:val="auto"/>
                <w:spacing w:val="6"/>
                <w:sz w:val="24"/>
                <w:szCs w:val="24"/>
                <w:lang w:eastAsia="zh-CN"/>
                <w:highlight w:val="auto"/>
              </w:rPr>
              <w:t>小时＜时间≤</w:t>
            </w:r>
            <w:r>
              <w:rPr>
                <w:rFonts w:ascii="方正仿宋_GBK" w:eastAsia="方正仿宋_GBK" w:hint="eastAsia"/>
                <w:color w:val="auto"/>
                <w:spacing w:val="6"/>
                <w:sz w:val="24"/>
                <w:szCs w:val="24"/>
                <w:lang w:val="en-US" w:eastAsia="zh-CN"/>
                <w:highlight w:val="auto"/>
              </w:rPr>
              <w:t>9</w:t>
            </w:r>
            <w:r>
              <w:rPr>
                <w:rFonts w:ascii="方正仿宋_GBK" w:eastAsia="方正仿宋_GBK"/>
                <w:color w:val="auto"/>
                <w:spacing w:val="6"/>
                <w:sz w:val="24"/>
                <w:szCs w:val="24"/>
                <w:lang w:eastAsia="zh-CN"/>
                <w:highlight w:val="auto"/>
              </w:rPr>
              <w:t>小时：</w:t>
            </w:r>
            <w:r>
              <w:rPr>
                <w:rFonts w:ascii="方正仿宋_GBK" w:eastAsia="方正仿宋_GBK" w:hint="eastAsia"/>
                <w:color w:val="auto"/>
                <w:spacing w:val="6"/>
                <w:sz w:val="24"/>
                <w:szCs w:val="24"/>
                <w:lang w:val="en-US" w:eastAsia="zh-CN"/>
                <w:highlight w:val="auto"/>
              </w:rPr>
              <w:t>0.5</w:t>
            </w:r>
            <w:r>
              <w:rPr>
                <w:rFonts w:ascii="方正仿宋_GBK" w:eastAsia="方正仿宋_GBK"/>
                <w:color w:val="auto"/>
                <w:spacing w:val="6"/>
                <w:sz w:val="24"/>
                <w:szCs w:val="24"/>
                <w:lang w:eastAsia="zh-CN"/>
                <w:highlight w:val="auto"/>
              </w:rPr>
              <w:t>分；④&gt;</w:t>
            </w:r>
            <w:r>
              <w:rPr>
                <w:rFonts w:ascii="方正仿宋_GBK" w:eastAsia="方正仿宋_GBK" w:hint="eastAsia"/>
                <w:color w:val="auto"/>
                <w:spacing w:val="6"/>
                <w:sz w:val="24"/>
                <w:szCs w:val="24"/>
                <w:lang w:val="en-US" w:eastAsia="zh-CN"/>
                <w:highlight w:val="auto"/>
              </w:rPr>
              <w:t>9</w:t>
            </w:r>
            <w:r>
              <w:rPr>
                <w:rFonts w:ascii="方正仿宋_GBK" w:eastAsia="方正仿宋_GBK"/>
                <w:color w:val="auto"/>
                <w:spacing w:val="6"/>
                <w:sz w:val="24"/>
                <w:szCs w:val="24"/>
                <w:lang w:eastAsia="zh-CN"/>
                <w:highlight w:val="auto"/>
              </w:rPr>
              <w:t xml:space="preserve"> 小时：0 分</w:t>
            </w:r>
            <w:r>
              <w:rPr>
                <w:rFonts w:ascii="方正仿宋_GBK" w:eastAsia="方正仿宋_GBK" w:hint="eastAsia"/>
                <w:color w:val="auto"/>
                <w:spacing w:val="6"/>
                <w:sz w:val="24"/>
                <w:szCs w:val="24"/>
                <w:lang w:eastAsia="zh-CN"/>
                <w:highlight w:val="auto"/>
              </w:rPr>
              <w:t>。</w:t>
            </w:r>
            <w:r>
              <w:rPr>
                <w:rFonts w:ascii="方正仿宋_GBK" w:eastAsia="方正仿宋_GBK" w:hint="eastAsia"/>
                <w:color w:val="auto"/>
                <w:spacing w:val="6"/>
                <w:sz w:val="24"/>
                <w:szCs w:val="24"/>
                <w:lang w:val="en-US" w:eastAsia="zh-CN"/>
                <w:highlight w:val="auto"/>
              </w:rPr>
              <w:t>注：</w:t>
            </w:r>
            <w:r>
              <w:rPr>
                <w:rFonts w:ascii="方正仿宋_GBK" w:eastAsia="方正仿宋_GBK" w:hint="eastAsia"/>
                <w:color w:val="auto"/>
                <w:spacing w:val="6"/>
                <w:sz w:val="24"/>
                <w:szCs w:val="24"/>
                <w:lang w:eastAsia="zh-CN"/>
                <w:highlight w:val="auto"/>
              </w:rPr>
              <w:t>承诺时间需结合供应商实际服务能力，若履约时未按承诺执行，采购方有权追究相应责任。</w:t>
            </w:r>
          </w:p>
        </w:tc>
      </w:tr>
    </w:tbl>
    <w:p>
      <w:pPr>
        <w:pStyle w:val="27"/>
        <w:spacing w:before="133" w:line="228" w:lineRule="auto"/>
        <w:rPr>
          <w:color w:val="auto"/>
          <w:spacing w:val="8"/>
          <w:lang w:eastAsia="zh-CN"/>
          <w:highlight w:val="auto"/>
        </w:rPr>
      </w:pPr>
    </w:p>
    <w:p>
      <w:pPr>
        <w:snapToGrid w:val="0"/>
        <w:spacing w:line="480" w:lineRule="exact"/>
        <w:ind w:firstLine="645"/>
        <w:jc w:val="left"/>
        <w:rPr>
          <w:rFonts w:ascii="方正黑体_GBK" w:eastAsia="方正黑体_GBK" w:cs="方正黑体_GBK" w:hint="eastAsia"/>
          <w:color w:val="auto"/>
          <w:sz w:val="32"/>
          <w:szCs w:val="32"/>
          <w:highlight w:val="auto"/>
        </w:rPr>
      </w:pPr>
      <w:r>
        <w:rPr>
          <w:rFonts w:ascii="方正黑体_GBK" w:eastAsia="方正黑体_GBK" w:cs="方正黑体_GBK" w:hint="eastAsia"/>
          <w:color w:val="auto"/>
          <w:sz w:val="32"/>
          <w:szCs w:val="32"/>
          <w:highlight w:val="auto"/>
        </w:rPr>
        <w:t>七、废标、评标</w:t>
      </w:r>
    </w:p>
    <w:p>
      <w:pPr>
        <w:spacing w:line="480" w:lineRule="exact"/>
        <w:ind w:firstLineChars="200" w:firstLine="640"/>
        <w:jc w:val="left"/>
        <w:rPr>
          <w:rFonts w:ascii="Times New Roman" w:eastAsia="方正仿宋_GBK" w:cs="Times New Roman" w:hAnsi="Times New Roman" w:hint="eastAsia"/>
          <w:color w:val="auto"/>
          <w:sz w:val="32"/>
          <w:szCs w:val="32"/>
          <w:lang w:eastAsia="zh-CN"/>
          <w:highlight w:val="auto"/>
        </w:rPr>
      </w:pPr>
      <w:r>
        <w:rPr>
          <w:rFonts w:ascii="Times New Roman" w:eastAsia="方正仿宋_GBK" w:cs="Times New Roman" w:hAnsi="Times New Roman" w:hint="eastAsia"/>
          <w:color w:val="auto"/>
          <w:sz w:val="32"/>
          <w:szCs w:val="32"/>
          <w:lang w:eastAsia="zh-CN"/>
          <w:highlight w:val="auto"/>
        </w:rPr>
        <w:t>（一）废标</w:t>
      </w:r>
    </w:p>
    <w:p>
      <w:pPr>
        <w:spacing w:line="480" w:lineRule="exact"/>
        <w:ind w:firstLineChars="200" w:firstLine="640"/>
        <w:jc w:val="left"/>
        <w:rPr>
          <w:rFonts w:ascii="Times New Roman" w:eastAsia="方正仿宋_GBK" w:cs="Times New Roman" w:hAnsi="Times New Roman" w:hint="eastAsia"/>
          <w:color w:val="auto"/>
          <w:sz w:val="32"/>
          <w:szCs w:val="32"/>
          <w:lang w:eastAsia="zh-CN"/>
          <w:highlight w:val="auto"/>
        </w:rPr>
      </w:pPr>
      <w:r>
        <w:rPr>
          <w:rFonts w:ascii="Times New Roman" w:eastAsia="方正仿宋_GBK" w:cs="Times New Roman" w:hAnsi="Times New Roman" w:hint="eastAsia"/>
          <w:color w:val="auto"/>
          <w:sz w:val="32"/>
          <w:szCs w:val="32"/>
          <w:lang w:eastAsia="zh-CN"/>
          <w:highlight w:val="auto"/>
        </w:rPr>
        <w:t>1.报价超预算价，本项目预算：</w:t>
      </w:r>
      <w:r>
        <w:rPr>
          <w:rFonts w:ascii="Times New Roman" w:eastAsia="方正仿宋_GBK" w:cs="Times New Roman" w:hAnsi="Times New Roman" w:hint="eastAsia"/>
          <w:color w:val="auto"/>
          <w:sz w:val="32"/>
          <w:szCs w:val="32"/>
          <w:lang w:val="en-US" w:eastAsia="zh-CN"/>
          <w:highlight w:val="auto"/>
        </w:rPr>
        <w:t>10.10</w:t>
      </w:r>
      <w:r>
        <w:rPr>
          <w:rFonts w:ascii="Times New Roman" w:eastAsia="方正仿宋_GBK" w:cs="Times New Roman" w:hAnsi="Times New Roman" w:hint="eastAsia"/>
          <w:color w:val="auto"/>
          <w:sz w:val="32"/>
          <w:szCs w:val="32"/>
          <w:lang w:eastAsia="zh-CN"/>
          <w:highlight w:val="auto"/>
        </w:rPr>
        <w:t>万元；</w:t>
      </w:r>
    </w:p>
    <w:p>
      <w:pPr>
        <w:spacing w:line="480" w:lineRule="exact"/>
        <w:ind w:firstLineChars="200" w:firstLine="640"/>
        <w:jc w:val="left"/>
        <w:rPr>
          <w:rFonts w:ascii="Times New Roman" w:eastAsia="方正仿宋_GBK" w:cs="Times New Roman" w:hAnsi="Times New Roman" w:hint="eastAsia"/>
          <w:color w:val="auto"/>
          <w:sz w:val="32"/>
          <w:szCs w:val="32"/>
          <w:lang w:eastAsia="zh-CN"/>
          <w:highlight w:val="auto"/>
        </w:rPr>
      </w:pPr>
      <w:r>
        <w:rPr>
          <w:rFonts w:ascii="Times New Roman" w:eastAsia="方正仿宋_GBK" w:cs="Times New Roman" w:hAnsi="Times New Roman" w:hint="eastAsia"/>
          <w:color w:val="auto"/>
          <w:sz w:val="32"/>
          <w:szCs w:val="32"/>
          <w:lang w:eastAsia="zh-CN"/>
          <w:highlight w:val="auto"/>
        </w:rPr>
        <w:t>2.参与比选的供应商不足3家。</w:t>
      </w:r>
    </w:p>
    <w:p>
      <w:pPr>
        <w:spacing w:line="480" w:lineRule="exact"/>
        <w:ind w:firstLineChars="200" w:firstLine="640"/>
        <w:jc w:val="left"/>
        <w:rPr>
          <w:rFonts w:ascii="Times New Roman" w:eastAsia="方正仿宋_GBK" w:cs="Times New Roman" w:hAnsi="Times New Roman" w:hint="eastAsia"/>
          <w:color w:val="auto"/>
          <w:sz w:val="32"/>
          <w:szCs w:val="32"/>
          <w:lang w:eastAsia="zh-CN"/>
          <w:highlight w:val="auto"/>
        </w:rPr>
      </w:pPr>
      <w:r>
        <w:rPr>
          <w:rFonts w:ascii="Times New Roman" w:eastAsia="方正仿宋_GBK" w:cs="Times New Roman" w:hAnsi="Times New Roman" w:hint="eastAsia"/>
          <w:color w:val="auto"/>
          <w:sz w:val="32"/>
          <w:szCs w:val="32"/>
          <w:lang w:eastAsia="zh-CN"/>
          <w:highlight w:val="auto"/>
        </w:rPr>
        <w:t>（二）评标</w:t>
      </w:r>
    </w:p>
    <w:p>
      <w:pPr>
        <w:spacing w:line="480" w:lineRule="exact"/>
        <w:ind w:firstLineChars="200" w:firstLine="640"/>
        <w:jc w:val="left"/>
        <w:rPr>
          <w:rFonts w:ascii="Times New Roman" w:eastAsia="方正仿宋_GBK" w:cs="Times New Roman" w:hAnsi="Times New Roman" w:hint="eastAsia"/>
          <w:color w:val="auto"/>
          <w:sz w:val="32"/>
          <w:szCs w:val="32"/>
          <w:lang w:eastAsia="zh-CN"/>
          <w:highlight w:val="auto"/>
        </w:rPr>
      </w:pPr>
      <w:r>
        <w:rPr>
          <w:rFonts w:ascii="Times New Roman" w:eastAsia="方正仿宋_GBK" w:cs="Times New Roman" w:hAnsi="Times New Roman" w:hint="eastAsia"/>
          <w:color w:val="auto"/>
          <w:sz w:val="32"/>
          <w:szCs w:val="32"/>
          <w:lang w:eastAsia="zh-CN"/>
          <w:highlight w:val="auto"/>
        </w:rPr>
        <w:t>在所有参与比选采购文件符合或高于采购文件各项要求的情况下，采购人按综合评分原则选择供应商。</w:t>
      </w:r>
    </w:p>
    <w:p>
      <w:pPr>
        <w:snapToGrid w:val="0"/>
        <w:spacing w:line="480" w:lineRule="exact"/>
        <w:ind w:firstLineChars="200" w:firstLine="640"/>
        <w:jc w:val="left"/>
        <w:rPr>
          <w:rFonts w:ascii="微软雅黑" w:eastAsia="微软雅黑" w:cs="Times New Roman"/>
          <w:color w:val="auto"/>
          <w:sz w:val="32"/>
          <w:szCs w:val="32"/>
          <w:highlight w:val="auto"/>
        </w:rPr>
      </w:pPr>
    </w:p>
    <w:p>
      <w:pPr>
        <w:snapToGrid w:val="0"/>
        <w:spacing w:line="480" w:lineRule="exact"/>
        <w:ind w:firstLineChars="200" w:firstLine="640"/>
        <w:jc w:val="left"/>
        <w:rPr>
          <w:rFonts w:ascii="微软雅黑" w:eastAsia="微软雅黑" w:cs="Times New Roman"/>
          <w:color w:val="auto"/>
          <w:sz w:val="32"/>
          <w:szCs w:val="32"/>
          <w:highlight w:val="auto"/>
        </w:rPr>
      </w:pPr>
    </w:p>
    <w:p>
      <w:pPr>
        <w:snapToGrid w:val="0"/>
        <w:spacing w:line="480" w:lineRule="exact"/>
        <w:ind w:firstLineChars="200" w:firstLine="640"/>
        <w:jc w:val="left"/>
        <w:rPr>
          <w:rFonts w:ascii="微软雅黑" w:eastAsia="微软雅黑" w:cs="Times New Roman"/>
          <w:color w:val="auto"/>
          <w:sz w:val="32"/>
          <w:szCs w:val="32"/>
          <w:highlight w:val="auto"/>
        </w:rPr>
      </w:pPr>
    </w:p>
    <w:p>
      <w:pPr>
        <w:spacing w:line="480" w:lineRule="exact"/>
        <w:ind w:firstLineChars="200" w:firstLine="640"/>
        <w:jc w:val="left"/>
        <w:rPr>
          <w:rFonts w:ascii="Times New Roman" w:eastAsia="方正仿宋_GBK" w:cs="Times New Roman" w:hAnsi="Times New Roman" w:hint="eastAsia"/>
          <w:color w:val="auto"/>
          <w:sz w:val="32"/>
          <w:szCs w:val="32"/>
          <w:lang w:eastAsia="zh-CN"/>
          <w:highlight w:val="auto"/>
        </w:rPr>
      </w:pPr>
      <w:r>
        <w:rPr>
          <w:rFonts w:ascii="微软雅黑" w:eastAsia="微软雅黑" w:cs="Times New Roman" w:hint="eastAsia"/>
          <w:color w:val="auto"/>
          <w:sz w:val="32"/>
          <w:szCs w:val="32"/>
          <w:highlight w:val="auto"/>
        </w:rPr>
        <w:t xml:space="preserve">          </w:t>
      </w:r>
      <w:r>
        <w:rPr>
          <w:rFonts w:ascii="Times New Roman" w:eastAsia="方正仿宋_GBK" w:cs="Times New Roman" w:hAnsi="Times New Roman" w:hint="eastAsia"/>
          <w:color w:val="auto"/>
          <w:sz w:val="32"/>
          <w:szCs w:val="32"/>
          <w:lang w:eastAsia="zh-CN"/>
          <w:highlight w:val="auto"/>
        </w:rPr>
        <w:t xml:space="preserve">       贵阳海关综合技术中心（贵州国际旅行</w:t>
      </w:r>
    </w:p>
    <w:p>
      <w:pPr>
        <w:spacing w:line="480" w:lineRule="exact"/>
        <w:ind w:firstLineChars="1100" w:firstLine="3520"/>
        <w:jc w:val="left"/>
        <w:rPr>
          <w:rFonts w:ascii="Times New Roman" w:eastAsia="方正仿宋_GBK" w:cs="Times New Roman" w:hAnsi="Times New Roman" w:hint="eastAsia"/>
          <w:color w:val="auto"/>
          <w:sz w:val="32"/>
          <w:szCs w:val="32"/>
          <w:lang w:eastAsia="zh-CN"/>
          <w:highlight w:val="auto"/>
        </w:rPr>
      </w:pPr>
      <w:r>
        <w:rPr>
          <w:rFonts w:ascii="Times New Roman" w:eastAsia="方正仿宋_GBK" w:cs="Times New Roman" w:hAnsi="Times New Roman" w:hint="eastAsia"/>
          <w:color w:val="auto"/>
          <w:sz w:val="32"/>
          <w:szCs w:val="32"/>
          <w:lang w:eastAsia="zh-CN"/>
          <w:highlight w:val="auto"/>
        </w:rPr>
        <w:t>卫生保健中心、贵阳海关口岸门诊部）</w:t>
      </w:r>
    </w:p>
    <w:p>
      <w:pPr>
        <w:spacing w:line="480" w:lineRule="exact"/>
        <w:ind w:firstLineChars="200" w:firstLine="640"/>
        <w:jc w:val="left"/>
        <w:rPr>
          <w:rFonts w:ascii="Times New Roman" w:eastAsia="方正仿宋_GBK" w:cs="Times New Roman" w:hAnsi="Times New Roman" w:hint="eastAsia"/>
          <w:color w:val="auto"/>
          <w:sz w:val="32"/>
          <w:szCs w:val="32"/>
          <w:lang w:eastAsia="zh-CN"/>
          <w:highlight w:val="auto"/>
        </w:rPr>
      </w:pPr>
      <w:r>
        <w:rPr>
          <w:rFonts w:ascii="Times New Roman" w:eastAsia="方正仿宋_GBK" w:cs="Times New Roman" w:hAnsi="Times New Roman" w:hint="eastAsia"/>
          <w:color w:val="auto"/>
          <w:sz w:val="32"/>
          <w:szCs w:val="32"/>
          <w:lang w:eastAsia="zh-CN"/>
          <w:highlight w:val="auto"/>
        </w:rPr>
        <w:t xml:space="preserve">                            20</w:t>
      </w:r>
      <w:r>
        <w:rPr>
          <w:rFonts w:ascii="Times New Roman" w:eastAsia="方正仿宋_GBK" w:cs="Times New Roman" w:hAnsi="Times New Roman" w:hint="eastAsia"/>
          <w:color w:val="auto"/>
          <w:sz w:val="32"/>
          <w:szCs w:val="32"/>
          <w:lang w:val="en-US" w:eastAsia="zh-CN"/>
          <w:highlight w:val="auto"/>
        </w:rPr>
        <w:t>26</w:t>
      </w:r>
      <w:r>
        <w:rPr>
          <w:rFonts w:ascii="Times New Roman" w:eastAsia="方正仿宋_GBK" w:cs="Times New Roman" w:hAnsi="Times New Roman" w:hint="eastAsia"/>
          <w:color w:val="auto"/>
          <w:sz w:val="32"/>
          <w:szCs w:val="32"/>
          <w:lang w:eastAsia="zh-CN"/>
          <w:highlight w:val="auto"/>
        </w:rPr>
        <w:t>年</w:t>
      </w:r>
      <w:r>
        <w:rPr>
          <w:rFonts w:ascii="Times New Roman" w:eastAsia="方正仿宋_GBK" w:cs="Times New Roman" w:hAnsi="Times New Roman" w:hint="eastAsia"/>
          <w:color w:val="auto"/>
          <w:sz w:val="32"/>
          <w:szCs w:val="32"/>
          <w:lang w:val="en-US" w:eastAsia="zh-CN"/>
          <w:highlight w:val="auto"/>
        </w:rPr>
        <w:t>09</w:t>
      </w:r>
      <w:r>
        <w:rPr>
          <w:rFonts w:ascii="Times New Roman" w:eastAsia="方正仿宋_GBK" w:cs="Times New Roman" w:hAnsi="Times New Roman" w:hint="eastAsia"/>
          <w:color w:val="auto"/>
          <w:sz w:val="32"/>
          <w:szCs w:val="32"/>
          <w:lang w:eastAsia="zh-CN"/>
          <w:highlight w:val="auto"/>
        </w:rPr>
        <w:t>月</w:t>
      </w:r>
      <w:r>
        <w:rPr>
          <w:rFonts w:ascii="Times New Roman" w:eastAsia="方正仿宋_GBK" w:cs="Times New Roman" w:hAnsi="Times New Roman" w:hint="eastAsia"/>
          <w:color w:val="auto"/>
          <w:sz w:val="32"/>
          <w:szCs w:val="32"/>
          <w:lang w:val="en-US" w:eastAsia="zh-CN"/>
          <w:highlight w:val="auto"/>
        </w:rPr>
        <w:t>11</w:t>
      </w:r>
      <w:r>
        <w:rPr>
          <w:rFonts w:ascii="Times New Roman" w:eastAsia="方正仿宋_GBK" w:cs="Times New Roman" w:hAnsi="Times New Roman" w:hint="eastAsia"/>
          <w:color w:val="auto"/>
          <w:sz w:val="32"/>
          <w:szCs w:val="32"/>
          <w:lang w:eastAsia="zh-CN"/>
          <w:highlight w:val="auto"/>
        </w:rPr>
        <w:t>日</w:t>
      </w:r>
    </w:p>
    <w:sectPr>
      <w:footerReference w:type="default" r:id="rId2"/>
      <w:pgSz w:w="11906" w:h="16838"/>
      <w:pgMar w:top="1440" w:right="1418" w:bottom="1440" w:left="141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auto"/>
    <w:pitch w:val="variable"/>
    <w:sig w:usb0="00000001" w:usb1="080E0000" w:usb2="00000000" w:usb3="00000000" w:csb0="00040000" w:csb1="00000000"/>
  </w:font>
  <w:font w:name="Times New Roman">
    <w:panose1 w:val="02020603050405020304"/>
    <w:charset w:val="34"/>
    <w:family w:val="roman"/>
    <w:pitch w:val="variable"/>
    <w:sig w:usb0="E0002EFF" w:usb1="C000785B" w:usb2="00000009" w:usb3="00000000" w:csb0="400001FF" w:csb1="FFFF0000"/>
  </w:font>
  <w:font w:name="方正仿宋_GBK">
    <w:panose1 w:val="03000509000000000000"/>
    <w:charset w:val="86"/>
    <w:family w:val="script"/>
    <w:pitch w:val="variable"/>
    <w:sig w:usb0="00000001" w:usb1="080E0000" w:usb2="00000000" w:usb3="00000000" w:csb0="00040000" w:csb1="00000000"/>
  </w:font>
  <w:font w:name="微软雅黑">
    <w:panose1 w:val="020B0503020204020204"/>
    <w:charset w:val="86"/>
    <w:family w:val="auto"/>
    <w:pitch w:val="variable"/>
    <w:sig w:usb0="80000287" w:usb1="2ACF3C50" w:usb2="00000016" w:usb3="00000000" w:csb0="0004001F" w:csb1="00000000"/>
  </w:font>
  <w:font w:name="方正黑体_GBK">
    <w:panose1 w:val="03000509000000000000"/>
    <w:charset w:val="86"/>
    <w:family w:val="auto"/>
    <w:pitch w:val="variable"/>
    <w:sig w:usb0="00000001" w:usb1="080E0000" w:usb2="00000000" w:usb3="00000000" w:csb0="00040000" w:csb1="00000000"/>
  </w:font>
  <w:font w:name="方正楷体_GBK">
    <w:panose1 w:val="03000509000000000000"/>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7A"/>
    <w:family w:val="auto"/>
    <w:pitch w:val="variable"/>
    <w:sig w:usb0="00000003" w:usb1="288F0000" w:usb2="00000006" w:usb3="00000000" w:csb0="00040001" w:csb1="00000000"/>
  </w:font>
  <w:font w:name="Calibri">
    <w:panose1 w:val="020F0502020204030204"/>
    <w:charset w:val="00"/>
    <w:family w:val="swiss"/>
    <w:pitch w:val="variable"/>
    <w:sig w:usb0="E4002EFF" w:usb1="C000247B" w:usb2="00000009" w:usb3="00000000" w:csb0="200001FF" w:csb1="00000000"/>
  </w:font>
  <w:font w:name="Arial">
    <w:panose1 w:val="020B0604020202020204"/>
    <w:charset w:val="01"/>
    <w:family w:val="swiss"/>
    <w:pitch w:val="variable"/>
    <w:sig w:usb0="E0002EFF" w:usb1="C000785B" w:usb2="00000009" w:usb3="00000000" w:csb0="400001FF" w:csb1="FFFF0000"/>
  </w:font>
  <w:font w:name="方正仿宋_GB2312">
    <w:altName w:val="微软雅黑"/>
    <w:panose1 w:val="02000000000000000000"/>
    <w:charset w:val="86"/>
    <w:family w:val="auto"/>
    <w:pitch w:val="variable"/>
    <w:sig w:usb0="A00002BF" w:usb1="184F6CFA" w:usb2="00000012"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9"/>
      <w:tabs>
        <w:tab w:val="center" w:pos="4153"/>
        <w:tab w:val="right" w:pos="8306"/>
      </w:tabs>
      <w:jc w:val="right"/>
    </w:pPr>
    <w:r>
      <w:fldChar w:fldCharType="begin"/>
    </w:r>
    <w:r>
      <w:instrText>PAGE   \* MERGEFORMAT</w:instrText>
    </w:r>
    <w:r>
      <w:fldChar w:fldCharType="separate"/>
    </w:r>
    <w:r>
      <w:rPr>
        <w:lang w:val="zh-CN"/>
      </w:rPr>
      <w:t>2</w:t>
    </w:r>
    <w:r>
      <w:fldChar w:fldCharType="end"/>
    </w:r>
  </w:p>
  <w:p>
    <w:pPr>
      <w:pStyle w:val="19"/>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001688F"/>
    <w:multiLevelType w:val="singleLevel"/>
    <w:tmpl w:val="C001688F"/>
    <w:lvl w:ilvl="0">
      <w:start w:val="4"/>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0"/>
  <w:doNotDisplayPageBoundaries/>
  <w:bordersDoNotSurroundHeader/>
  <w:bordersDoNotSurroundFooter/>
  <w:trackRevisions/>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docVar w:name="commondata" w:val="eyJoZGlkIjoiNWUyMjg4OGY0ZDRmYjQwMTk4ODA0NWU5MzNiN2M0Mj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Calibri" w:eastAsia="宋体" w:cs="Arial" w:hAnsi="Calibri"/>
      <w:kern w:val="2"/>
      <w:sz w:val="21"/>
      <w:szCs w:val="24"/>
      <w:lang w:val="en-US" w:eastAsia="zh-CN" w:bidi="ar-SA"/>
    </w:rPr>
  </w:style>
  <w:style w:type="character" w:default="1" w:styleId="10">
    <w:name w:val="Default Paragraph Font"/>
  </w:style>
  <w:style w:type="paragraph" w:styleId="15">
    <w:name w:val="Body Text Indent"/>
    <w:basedOn w:val="0"/>
    <w:pPr>
      <w:ind w:firstLine="630"/>
    </w:pPr>
    <w:rPr>
      <w:rFonts w:eastAsia="方正仿宋_GB2312"/>
      <w:b/>
      <w:bCs/>
      <w:sz w:val="32"/>
    </w:rPr>
  </w:style>
  <w:style w:type="paragraph" w:styleId="16">
    <w:name w:val="Body Text First Indent 2"/>
    <w:basedOn w:val="15"/>
    <w:pPr>
      <w:spacing w:after="120"/>
      <w:ind w:firstLine="0"/>
      <w:jc w:val="left"/>
    </w:pPr>
    <w:rPr>
      <w:rFonts w:ascii="宋体" w:eastAsia="宋体" w:cs="宋体"/>
      <w:b w:val="0"/>
      <w:sz w:val="24"/>
    </w:rPr>
  </w:style>
  <w:style w:type="paragraph" w:styleId="17">
    <w:name w:val="Body Text"/>
    <w:basedOn w:val="0"/>
    <w:pPr>
      <w:widowControl/>
      <w:kinsoku w:val="0"/>
      <w:autoSpaceDE w:val="0"/>
      <w:autoSpaceDN w:val="0"/>
      <w:adjustRightInd w:val="0"/>
      <w:snapToGrid w:val="0"/>
      <w:jc w:val="left"/>
      <w:textAlignment w:val="baseline"/>
    </w:pPr>
    <w:rPr>
      <w:rFonts w:ascii="Arial" w:eastAsia="Arial" w:hAnsi="Arial"/>
      <w:snapToGrid w:val="0"/>
      <w:color w:val="000000"/>
      <w:kern w:val="0"/>
      <w:szCs w:val="21"/>
      <w:lang w:eastAsia="en-US"/>
    </w:rPr>
  </w:style>
  <w:style w:type="paragraph" w:styleId="18">
    <w:name w:val="Balloon Text"/>
    <w:basedOn w:val="0"/>
    <w:autoRedefine/>
    <w:rPr>
      <w:sz w:val="18"/>
      <w:szCs w:val="18"/>
    </w:rPr>
  </w:style>
  <w:style w:type="paragraph" w:styleId="19">
    <w:name w:val="footer"/>
    <w:basedOn w:val="0"/>
    <w:autoRedefine/>
    <w:pPr>
      <w:tabs>
        <w:tab w:val="center" w:pos="4153"/>
        <w:tab w:val="right" w:pos="8306"/>
      </w:tabs>
      <w:snapToGrid w:val="0"/>
      <w:jc w:val="left"/>
    </w:pPr>
    <w:rPr>
      <w:sz w:val="18"/>
    </w:rPr>
  </w:style>
  <w:style w:type="paragraph" w:styleId="20">
    <w:name w:val="header"/>
    <w:basedOn w:val="0"/>
    <w:autoRedefine/>
    <w:pPr>
      <w:tabs>
        <w:tab w:val="center" w:pos="4153"/>
        <w:tab w:val="right" w:pos="8306"/>
      </w:tabs>
      <w:snapToGrid w:val="0"/>
    </w:pPr>
    <w:rPr>
      <w:sz w:val="18"/>
    </w:rPr>
  </w:style>
  <w:style w:type="character" w:styleId="21">
    <w:name w:val="Strong"/>
    <w:basedOn w:val="10"/>
    <w:autoRedefine/>
    <w:rPr>
      <w:rFonts w:eastAsia="黑体"/>
      <w:bCs/>
    </w:rPr>
  </w:style>
  <w:style w:type="character" w:customStyle="1" w:styleId="22">
    <w:name w:val="font41"/>
    <w:basedOn w:val="10"/>
    <w:autoRedefine/>
    <w:rPr>
      <w:rFonts w:ascii="宋体" w:eastAsia="宋体" w:cs="宋体"/>
      <w:color w:val="000000"/>
      <w:sz w:val="22"/>
      <w:szCs w:val="22"/>
      <w:u w:val="none"/>
    </w:rPr>
  </w:style>
  <w:style w:type="character" w:customStyle="1" w:styleId="23">
    <w:name w:val="font11"/>
    <w:basedOn w:val="10"/>
    <w:autoRedefine/>
    <w:rPr>
      <w:rFonts w:ascii="宋体" w:eastAsia="宋体" w:cs="宋体"/>
      <w:color w:val="000000"/>
      <w:sz w:val="22"/>
      <w:szCs w:val="22"/>
      <w:u w:val="none"/>
      <w:vertAlign w:val="superscript"/>
    </w:rPr>
  </w:style>
  <w:style w:type="paragraph" w:customStyle="1" w:styleId="24">
    <w:name w:val="样式 29 17 磅"/>
    <w:autoRedefine/>
    <w:pPr>
      <w:widowControl w:val="0"/>
      <w:autoSpaceDE w:val="0"/>
      <w:autoSpaceDN w:val="0"/>
      <w:adjustRightInd w:val="0"/>
      <w:textAlignment w:val="baseline"/>
    </w:pPr>
    <w:rPr>
      <w:rFonts w:ascii="宋体" w:eastAsia="宋体" w:cs="Times New Roman"/>
      <w:sz w:val="34"/>
      <w:lang w:val="en-US" w:eastAsia="zh-CN" w:bidi="ar-SA"/>
    </w:rPr>
  </w:style>
  <w:style w:type="character" w:customStyle="1" w:styleId="25">
    <w:name w:val="font51"/>
    <w:basedOn w:val="10"/>
    <w:rPr>
      <w:rFonts w:ascii="宋体" w:eastAsia="宋体" w:cs="宋体"/>
      <w:color w:val="000000"/>
      <w:sz w:val="22"/>
      <w:szCs w:val="22"/>
      <w:u w:val="none"/>
    </w:rPr>
  </w:style>
  <w:style w:type="character" w:customStyle="1" w:styleId="26">
    <w:name w:val="font31"/>
    <w:basedOn w:val="10"/>
    <w:rPr>
      <w:rFonts w:ascii="宋体" w:eastAsia="宋体" w:cs="宋体"/>
      <w:color w:val="333333"/>
      <w:sz w:val="21"/>
      <w:szCs w:val="21"/>
      <w:u w:val="none"/>
    </w:rPr>
  </w:style>
  <w:style w:type="paragraph" w:customStyle="1" w:styleId="27">
    <w:name w:val="Table Text"/>
    <w:basedOn w:val="0"/>
    <w:pPr>
      <w:widowControl/>
      <w:kinsoku w:val="0"/>
      <w:autoSpaceDE w:val="0"/>
      <w:autoSpaceDN w:val="0"/>
      <w:adjustRightInd w:val="0"/>
      <w:snapToGrid w:val="0"/>
      <w:jc w:val="left"/>
      <w:textAlignment w:val="baseline"/>
    </w:pPr>
    <w:rPr>
      <w:rFonts w:ascii="宋体" w:cs="宋体"/>
      <w:snapToGrid w:val="0"/>
      <w:color w:val="000000"/>
      <w:kern w:val="0"/>
      <w:sz w:val="20"/>
      <w:szCs w:val="20"/>
      <w:lang w:eastAsia="en-US"/>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19</TotalTime>
  <Application>Yozo_Office</Application>
  <Pages>5</Pages>
  <Words>2400</Words>
  <Characters>2572</Characters>
  <Lines>160</Lines>
  <Paragraphs>99</Paragraphs>
  <CharactersWithSpaces>2654</CharactersWithSpaces>
  <Company>Hewlett-Packard Company</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张露</cp:lastModifiedBy>
  <cp:revision>31</cp:revision>
  <cp:lastPrinted>2024-09-10T01:30:00Z</cp:lastPrinted>
  <dcterms:created xsi:type="dcterms:W3CDTF">2024-08-19T08:30:00Z</dcterms:created>
  <dcterms:modified xsi:type="dcterms:W3CDTF">2026-09-11T08:54:38Z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2052-12.1.0.28505</vt:lpwstr>
  </property>
  <property fmtid="{D5CDD505-2E9C-101B-9397-08002B2CF9AE}" pid="3" name="ICV">
    <vt:lpwstr>9B27783CC7B3490384AB2C5D6296C99A_13</vt:lpwstr>
  </property>
  <property fmtid="{D5CDD505-2E9C-101B-9397-08002B2CF9AE}" pid="4" name="KSOTemplateDocerSaveRecord">
    <vt:lpwstr>eyJoZGlkIjoiYTgwMTk4ZmJiMzcxNTE5ZjViYTg0MWJhNmVlNGI1NDQiLCJ1c2VySWQiOiIxMDI0MTI1NyJ9</vt:lpwstr>
  </property>
</Properties>
</file>